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4B1A39" w:rsidP="006C6CA7">
      <w:pPr>
        <w:pStyle w:val="Titel"/>
      </w:pPr>
      <w:r>
        <w:t>Presseinformation</w:t>
      </w:r>
    </w:p>
    <w:p w:rsidR="00E3170A" w:rsidRPr="00F10276" w:rsidRDefault="00E3170A" w:rsidP="00CA36DD">
      <w:pPr>
        <w:pStyle w:val="Untertitel"/>
      </w:pPr>
      <w:r w:rsidRPr="00F10276">
        <w:t>Untertitel</w:t>
      </w:r>
      <w:r w:rsidR="004B1A39">
        <w:rPr>
          <w:rFonts w:ascii="Arial Narrow" w:hAnsi="Arial Narrow"/>
          <w:b/>
          <w:noProof/>
          <w:sz w:val="68"/>
          <w:lang w:eastAsia="de-DE"/>
        </w:rPr>
        <mc:AlternateContent>
          <mc:Choice Requires="wps">
            <w:drawing>
              <wp:anchor distT="0" distB="0" distL="114300" distR="114300" simplePos="0" relativeHeight="251659264" behindDoc="0" locked="0" layoutInCell="0" allowOverlap="1" wp14:anchorId="650971CE" wp14:editId="365FD6E9">
                <wp:simplePos x="0" y="0"/>
                <wp:positionH relativeFrom="column">
                  <wp:posOffset>0</wp:posOffset>
                </wp:positionH>
                <wp:positionV relativeFrom="paragraph">
                  <wp:posOffset>1905</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A39" w:rsidRPr="004B1A39" w:rsidRDefault="004B1A39" w:rsidP="004B1A39">
                            <w:pPr>
                              <w:rPr>
                                <w:rFonts w:asciiTheme="minorHAnsi" w:hAnsiTheme="minorHAnsi"/>
                                <w:color w:val="000000"/>
                              </w:rPr>
                            </w:pPr>
                            <w:r w:rsidRPr="004B1A39">
                              <w:rPr>
                                <w:rFonts w:asciiTheme="minorHAnsi" w:hAnsiTheme="minorHAnsi"/>
                                <w:color w:val="000000"/>
                              </w:rPr>
                              <w:t>Nr. 15/</w:t>
                            </w:r>
                            <w:r w:rsidRPr="004B1A39">
                              <w:rPr>
                                <w:rFonts w:asciiTheme="minorHAnsi" w:hAnsiTheme="minorHAnsi" w:cs="Arial"/>
                                <w:lang w:val="en-US"/>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971C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4B1A39" w:rsidRPr="004B1A39" w:rsidRDefault="004B1A39" w:rsidP="004B1A39">
                      <w:pPr>
                        <w:rPr>
                          <w:rFonts w:asciiTheme="minorHAnsi" w:hAnsiTheme="minorHAnsi"/>
                          <w:color w:val="000000"/>
                        </w:rPr>
                      </w:pPr>
                      <w:r w:rsidRPr="004B1A39">
                        <w:rPr>
                          <w:rFonts w:asciiTheme="minorHAnsi" w:hAnsiTheme="minorHAnsi"/>
                          <w:color w:val="000000"/>
                        </w:rPr>
                        <w:t>Nr. 15/</w:t>
                      </w:r>
                      <w:r w:rsidRPr="004B1A39">
                        <w:rPr>
                          <w:rFonts w:asciiTheme="minorHAnsi" w:hAnsiTheme="minorHAnsi" w:cs="Arial"/>
                          <w:lang w:val="en-US"/>
                        </w:rPr>
                        <w:t>2016</w:t>
                      </w:r>
                    </w:p>
                  </w:txbxContent>
                </v:textbox>
              </v:shape>
            </w:pict>
          </mc:Fallback>
        </mc:AlternateContent>
      </w:r>
    </w:p>
    <w:p w:rsidR="00F31629" w:rsidRPr="004B1A39" w:rsidRDefault="00F31629" w:rsidP="00F31629">
      <w:pPr>
        <w:rPr>
          <w:rFonts w:cs="Arial"/>
          <w:sz w:val="32"/>
          <w:lang w:val="fr-FR"/>
        </w:rPr>
      </w:pPr>
    </w:p>
    <w:p w:rsidR="004B1A39" w:rsidRPr="004B1A39" w:rsidRDefault="004B1A39" w:rsidP="005E2A62">
      <w:pPr>
        <w:ind w:right="1133"/>
        <w:rPr>
          <w:rFonts w:cs="Arial"/>
          <w:sz w:val="32"/>
          <w:lang w:val="fr-FR"/>
        </w:rPr>
      </w:pPr>
      <w:proofErr w:type="spellStart"/>
      <w:proofErr w:type="gramStart"/>
      <w:r w:rsidRPr="004B1A39">
        <w:rPr>
          <w:rFonts w:cs="Arial"/>
          <w:sz w:val="32"/>
          <w:lang w:val="fr-FR"/>
        </w:rPr>
        <w:t>eresult</w:t>
      </w:r>
      <w:proofErr w:type="spellEnd"/>
      <w:proofErr w:type="gramEnd"/>
      <w:r w:rsidRPr="004B1A39">
        <w:rPr>
          <w:rFonts w:cs="Arial"/>
          <w:sz w:val="32"/>
          <w:lang w:val="fr-FR"/>
        </w:rPr>
        <w:t xml:space="preserve"> </w:t>
      </w:r>
      <w:proofErr w:type="spellStart"/>
      <w:r w:rsidRPr="004B1A39">
        <w:rPr>
          <w:rFonts w:cs="Arial"/>
          <w:sz w:val="32"/>
          <w:lang w:val="fr-FR"/>
        </w:rPr>
        <w:t>beim</w:t>
      </w:r>
      <w:proofErr w:type="spellEnd"/>
      <w:r w:rsidRPr="004B1A39">
        <w:rPr>
          <w:rFonts w:cs="Arial"/>
          <w:sz w:val="32"/>
          <w:lang w:val="fr-FR"/>
        </w:rPr>
        <w:t xml:space="preserve"> UX </w:t>
      </w:r>
      <w:proofErr w:type="spellStart"/>
      <w:r w:rsidRPr="004B1A39">
        <w:rPr>
          <w:rFonts w:cs="Arial"/>
          <w:sz w:val="32"/>
          <w:lang w:val="fr-FR"/>
        </w:rPr>
        <w:t>Congress</w:t>
      </w:r>
      <w:proofErr w:type="spellEnd"/>
      <w:r w:rsidRPr="004B1A39">
        <w:rPr>
          <w:rFonts w:cs="Arial"/>
          <w:sz w:val="32"/>
          <w:lang w:val="fr-FR"/>
        </w:rPr>
        <w:t xml:space="preserve"> 2016</w:t>
      </w:r>
    </w:p>
    <w:p w:rsidR="004B1A39" w:rsidRPr="004B1A39" w:rsidRDefault="004B1A39" w:rsidP="005E2A62">
      <w:pPr>
        <w:ind w:right="1133"/>
        <w:rPr>
          <w:rFonts w:cs="Arial"/>
          <w:sz w:val="32"/>
          <w:lang w:val="fr-FR"/>
        </w:rPr>
      </w:pPr>
      <w:r w:rsidRPr="004B1A39">
        <w:rPr>
          <w:rFonts w:cs="Arial"/>
          <w:sz w:val="32"/>
          <w:lang w:val="fr-FR"/>
        </w:rPr>
        <w:t>Sponsor, Ber</w:t>
      </w:r>
      <w:r w:rsidR="005B6112">
        <w:rPr>
          <w:rFonts w:cs="Arial"/>
          <w:sz w:val="32"/>
          <w:lang w:val="fr-FR"/>
        </w:rPr>
        <w:t xml:space="preserve">atung </w:t>
      </w:r>
      <w:proofErr w:type="spellStart"/>
      <w:r w:rsidR="005B6112">
        <w:rPr>
          <w:rFonts w:cs="Arial"/>
          <w:sz w:val="32"/>
          <w:lang w:val="fr-FR"/>
        </w:rPr>
        <w:t>am</w:t>
      </w:r>
      <w:proofErr w:type="spellEnd"/>
      <w:r w:rsidR="005B6112">
        <w:rPr>
          <w:rFonts w:cs="Arial"/>
          <w:sz w:val="32"/>
          <w:lang w:val="fr-FR"/>
        </w:rPr>
        <w:t xml:space="preserve"> Stand und Design-Challe</w:t>
      </w:r>
      <w:bookmarkStart w:id="0" w:name="_GoBack"/>
      <w:bookmarkEnd w:id="0"/>
      <w:r w:rsidRPr="004B1A39">
        <w:rPr>
          <w:rFonts w:cs="Arial"/>
          <w:sz w:val="32"/>
          <w:lang w:val="fr-FR"/>
        </w:rPr>
        <w:t xml:space="preserve">nge, </w:t>
      </w:r>
      <w:proofErr w:type="spellStart"/>
      <w:r w:rsidRPr="004B1A39">
        <w:rPr>
          <w:rFonts w:cs="Arial"/>
          <w:sz w:val="32"/>
          <w:lang w:val="fr-FR"/>
        </w:rPr>
        <w:t>Vortrag</w:t>
      </w:r>
      <w:proofErr w:type="spellEnd"/>
      <w:r w:rsidRPr="004B1A39">
        <w:rPr>
          <w:rFonts w:cs="Arial"/>
          <w:sz w:val="32"/>
          <w:lang w:val="fr-FR"/>
        </w:rPr>
        <w:t xml:space="preserve"> und </w:t>
      </w:r>
      <w:proofErr w:type="spellStart"/>
      <w:r w:rsidRPr="004B1A39">
        <w:rPr>
          <w:rFonts w:cs="Arial"/>
          <w:sz w:val="32"/>
          <w:lang w:val="fr-FR"/>
        </w:rPr>
        <w:t>neuer</w:t>
      </w:r>
      <w:proofErr w:type="spellEnd"/>
      <w:r w:rsidRPr="004B1A39">
        <w:rPr>
          <w:rFonts w:cs="Arial"/>
          <w:sz w:val="32"/>
          <w:lang w:val="fr-FR"/>
        </w:rPr>
        <w:t xml:space="preserve"> Markenauftritt </w:t>
      </w:r>
    </w:p>
    <w:p w:rsidR="004B1A39" w:rsidRDefault="004B1A39" w:rsidP="005E2A62">
      <w:pPr>
        <w:ind w:right="1133"/>
        <w:jc w:val="both"/>
        <w:rPr>
          <w:rFonts w:ascii="Arial Narrow" w:hAnsi="Arial Narrow"/>
          <w:b/>
          <w:sz w:val="28"/>
        </w:rPr>
      </w:pPr>
    </w:p>
    <w:p w:rsidR="004B1A39" w:rsidRDefault="004B1A39" w:rsidP="005E2A62">
      <w:pPr>
        <w:ind w:right="1133"/>
        <w:jc w:val="both"/>
        <w:rPr>
          <w:rFonts w:ascii="Arial Narrow" w:hAnsi="Arial Narrow"/>
          <w:i/>
        </w:rPr>
      </w:pPr>
    </w:p>
    <w:p w:rsidR="004B1A39" w:rsidRPr="004B1A39" w:rsidRDefault="004B1A39" w:rsidP="005E2A62">
      <w:pPr>
        <w:ind w:right="1133"/>
        <w:jc w:val="both"/>
        <w:rPr>
          <w:rFonts w:asciiTheme="minorHAnsi" w:hAnsiTheme="minorHAnsi"/>
          <w:i/>
        </w:rPr>
      </w:pPr>
      <w:r w:rsidRPr="004B1A39">
        <w:rPr>
          <w:rFonts w:asciiTheme="minorHAnsi" w:hAnsiTheme="minorHAnsi"/>
          <w:i/>
        </w:rPr>
        <w:t>(Hamburg/Göttingen, 07.09.2016).</w:t>
      </w:r>
    </w:p>
    <w:p w:rsidR="004B1A39" w:rsidRPr="004B1A39" w:rsidRDefault="004B1A39" w:rsidP="005E2A62">
      <w:pPr>
        <w:ind w:right="1133"/>
        <w:jc w:val="both"/>
        <w:rPr>
          <w:rFonts w:asciiTheme="minorHAnsi" w:hAnsiTheme="minorHAnsi"/>
        </w:rPr>
      </w:pPr>
      <w:r w:rsidRPr="004B1A39">
        <w:rPr>
          <w:rFonts w:asciiTheme="minorHAnsi" w:hAnsiTheme="minorHAnsi"/>
        </w:rPr>
        <w:t xml:space="preserve">Die </w:t>
      </w:r>
      <w:proofErr w:type="spellStart"/>
      <w:r w:rsidRPr="004B1A39">
        <w:rPr>
          <w:rFonts w:asciiTheme="minorHAnsi" w:hAnsiTheme="minorHAnsi"/>
        </w:rPr>
        <w:t>Full</w:t>
      </w:r>
      <w:proofErr w:type="spellEnd"/>
      <w:r w:rsidRPr="004B1A39">
        <w:rPr>
          <w:rFonts w:asciiTheme="minorHAnsi" w:hAnsiTheme="minorHAnsi"/>
        </w:rPr>
        <w:t xml:space="preserve">-Service UX-Agentur </w:t>
      </w:r>
      <w:proofErr w:type="spellStart"/>
      <w:r w:rsidRPr="004B1A39">
        <w:rPr>
          <w:rFonts w:asciiTheme="minorHAnsi" w:hAnsiTheme="minorHAnsi"/>
        </w:rPr>
        <w:t>eresult</w:t>
      </w:r>
      <w:proofErr w:type="spellEnd"/>
      <w:r w:rsidRPr="004B1A39">
        <w:rPr>
          <w:rFonts w:asciiTheme="minorHAnsi" w:hAnsiTheme="minorHAnsi"/>
        </w:rPr>
        <w:t xml:space="preserve"> GmbH präsentiert sich beim diesjährigen </w:t>
      </w:r>
      <w:r w:rsidRPr="004B1A39">
        <w:rPr>
          <w:rFonts w:asciiTheme="minorHAnsi" w:hAnsiTheme="minorHAnsi"/>
          <w:b/>
        </w:rPr>
        <w:t xml:space="preserve">UX </w:t>
      </w:r>
      <w:proofErr w:type="spellStart"/>
      <w:r w:rsidRPr="004B1A39">
        <w:rPr>
          <w:rFonts w:asciiTheme="minorHAnsi" w:hAnsiTheme="minorHAnsi"/>
          <w:b/>
        </w:rPr>
        <w:t>Congress</w:t>
      </w:r>
      <w:proofErr w:type="spellEnd"/>
      <w:r w:rsidRPr="004B1A39">
        <w:rPr>
          <w:rFonts w:asciiTheme="minorHAnsi" w:hAnsiTheme="minorHAnsi"/>
          <w:b/>
        </w:rPr>
        <w:t xml:space="preserve"> am 6. und 7. Oktober  in Frankfurt/Main</w:t>
      </w:r>
      <w:r w:rsidRPr="004B1A39">
        <w:rPr>
          <w:rFonts w:asciiTheme="minorHAnsi" w:hAnsiTheme="minorHAnsi"/>
        </w:rPr>
        <w:t xml:space="preserve"> nicht nur als Sponsor, sondern auch mit ihrem neuen Markenauftritt. Nach 16 Jahren wurde das Corporate Design des Unternehmens komplett überarbeitet und dem jetzigen Leistungsspektrum angepasst. Schließlich bietet </w:t>
      </w:r>
      <w:proofErr w:type="spellStart"/>
      <w:r w:rsidRPr="004B1A39">
        <w:rPr>
          <w:rFonts w:asciiTheme="minorHAnsi" w:hAnsiTheme="minorHAnsi"/>
        </w:rPr>
        <w:t>eresult</w:t>
      </w:r>
      <w:proofErr w:type="spellEnd"/>
      <w:r w:rsidRPr="004B1A39">
        <w:rPr>
          <w:rFonts w:asciiTheme="minorHAnsi" w:hAnsiTheme="minorHAnsi"/>
        </w:rPr>
        <w:t xml:space="preserve"> seinen Kunden Research, Beratung, Konzeption und Design – entlang aller Entwicklungsphasen einer Anwendung.</w:t>
      </w:r>
    </w:p>
    <w:p w:rsidR="004B1A39" w:rsidRPr="004B1A39" w:rsidRDefault="004B1A39" w:rsidP="005E2A62">
      <w:pPr>
        <w:ind w:right="1133"/>
        <w:jc w:val="both"/>
        <w:rPr>
          <w:rFonts w:asciiTheme="minorHAnsi" w:hAnsiTheme="minorHAnsi"/>
        </w:rPr>
      </w:pPr>
    </w:p>
    <w:p w:rsidR="004B1A39" w:rsidRPr="004B1A39" w:rsidRDefault="004B1A39" w:rsidP="005E2A62">
      <w:pPr>
        <w:ind w:right="1133"/>
        <w:jc w:val="both"/>
        <w:rPr>
          <w:rFonts w:asciiTheme="minorHAnsi" w:hAnsiTheme="minorHAnsi"/>
          <w:b/>
        </w:rPr>
      </w:pPr>
      <w:r w:rsidRPr="004B1A39">
        <w:rPr>
          <w:rFonts w:asciiTheme="minorHAnsi" w:hAnsiTheme="minorHAnsi"/>
          <w:b/>
        </w:rPr>
        <w:t>Die Herausforderung: UX Design-Challenge</w:t>
      </w:r>
    </w:p>
    <w:p w:rsidR="004B1A39" w:rsidRPr="004B1A39" w:rsidRDefault="004B1A39" w:rsidP="005E2A62">
      <w:pPr>
        <w:ind w:right="1133"/>
        <w:rPr>
          <w:rFonts w:asciiTheme="minorHAnsi" w:hAnsiTheme="minorHAnsi"/>
        </w:rPr>
      </w:pPr>
      <w:r w:rsidRPr="004B1A39">
        <w:rPr>
          <w:rFonts w:asciiTheme="minorHAnsi" w:hAnsiTheme="minorHAnsi"/>
        </w:rPr>
        <w:t xml:space="preserve">Neben dem neuen Markenauftritt möchte </w:t>
      </w:r>
      <w:proofErr w:type="spellStart"/>
      <w:r w:rsidRPr="004B1A39">
        <w:rPr>
          <w:rFonts w:asciiTheme="minorHAnsi" w:hAnsiTheme="minorHAnsi"/>
        </w:rPr>
        <w:t>eresult</w:t>
      </w:r>
      <w:proofErr w:type="spellEnd"/>
      <w:r w:rsidRPr="004B1A39">
        <w:rPr>
          <w:rFonts w:asciiTheme="minorHAnsi" w:hAnsiTheme="minorHAnsi"/>
        </w:rPr>
        <w:t xml:space="preserve"> die Kongress-Besucher herausfordern. Die UX-Agentur veranstaltet an ihrem Stand eine kleine UX Design-Challenge. Die Besucher können sich im </w:t>
      </w:r>
      <w:proofErr w:type="spellStart"/>
      <w:r w:rsidRPr="004B1A39">
        <w:rPr>
          <w:rFonts w:asciiTheme="minorHAnsi" w:hAnsiTheme="minorHAnsi"/>
        </w:rPr>
        <w:t>Scribblen</w:t>
      </w:r>
      <w:proofErr w:type="spellEnd"/>
      <w:r w:rsidRPr="004B1A39">
        <w:rPr>
          <w:rFonts w:asciiTheme="minorHAnsi" w:hAnsiTheme="minorHAnsi"/>
        </w:rPr>
        <w:t xml:space="preserve"> und Prototypen versuchen und sehen, wie schnell solche Ideen im Rahmen eines UX-Tests mit tatsächlichen Endanwendern erprobt werden können. Das beste Konzept wird am Ende des Events prämiert!</w:t>
      </w:r>
    </w:p>
    <w:p w:rsidR="004B1A39" w:rsidRPr="004B1A39" w:rsidRDefault="004B1A39" w:rsidP="005E2A62">
      <w:pPr>
        <w:ind w:right="1133"/>
        <w:rPr>
          <w:rFonts w:asciiTheme="minorHAnsi" w:hAnsiTheme="minorHAnsi"/>
        </w:rPr>
      </w:pPr>
    </w:p>
    <w:p w:rsidR="004B1A39" w:rsidRPr="004B1A39" w:rsidRDefault="004B1A39" w:rsidP="005E2A62">
      <w:pPr>
        <w:ind w:right="1133"/>
        <w:rPr>
          <w:rFonts w:asciiTheme="minorHAnsi" w:hAnsiTheme="minorHAnsi"/>
          <w:b/>
        </w:rPr>
      </w:pPr>
      <w:r w:rsidRPr="004B1A39">
        <w:rPr>
          <w:rFonts w:asciiTheme="minorHAnsi" w:hAnsiTheme="minorHAnsi"/>
          <w:b/>
        </w:rPr>
        <w:t>UX-Experte im Vortrag</w:t>
      </w:r>
    </w:p>
    <w:p w:rsidR="004B1A39" w:rsidRPr="004B1A39" w:rsidRDefault="004B1A39" w:rsidP="005E2A62">
      <w:pPr>
        <w:ind w:right="1133"/>
        <w:rPr>
          <w:rFonts w:asciiTheme="minorHAnsi" w:hAnsiTheme="minorHAnsi"/>
        </w:rPr>
      </w:pPr>
      <w:r w:rsidRPr="004B1A39">
        <w:rPr>
          <w:rFonts w:asciiTheme="minorHAnsi" w:hAnsiTheme="minorHAnsi"/>
        </w:rPr>
        <w:t xml:space="preserve">Richard Bretschneider, Senior User Experience Consultant bei </w:t>
      </w:r>
      <w:proofErr w:type="spellStart"/>
      <w:r w:rsidRPr="004B1A39">
        <w:rPr>
          <w:rFonts w:asciiTheme="minorHAnsi" w:hAnsiTheme="minorHAnsi"/>
        </w:rPr>
        <w:t>eresult</w:t>
      </w:r>
      <w:proofErr w:type="spellEnd"/>
      <w:r w:rsidRPr="004B1A39">
        <w:rPr>
          <w:rFonts w:asciiTheme="minorHAnsi" w:hAnsiTheme="minorHAnsi"/>
        </w:rPr>
        <w:t>, hält am Dienstag, den 06. Oktober von 12:30 – 13:00 Uhr einen interessanten Vortrag zum Thema: „</w:t>
      </w:r>
      <w:proofErr w:type="spellStart"/>
      <w:r w:rsidRPr="004B1A39">
        <w:rPr>
          <w:rFonts w:asciiTheme="minorHAnsi" w:hAnsiTheme="minorHAnsi"/>
        </w:rPr>
        <w:t>Onboarding</w:t>
      </w:r>
      <w:proofErr w:type="spellEnd"/>
      <w:r w:rsidRPr="004B1A39">
        <w:rPr>
          <w:rFonts w:asciiTheme="minorHAnsi" w:hAnsiTheme="minorHAnsi"/>
        </w:rPr>
        <w:t xml:space="preserve"> in Mobile Apps – Der erste Eindruck zählt“.</w:t>
      </w:r>
    </w:p>
    <w:p w:rsidR="004B1A39" w:rsidRPr="004B1A39" w:rsidRDefault="004B1A39" w:rsidP="005E2A62">
      <w:pPr>
        <w:ind w:right="1133"/>
        <w:jc w:val="both"/>
        <w:rPr>
          <w:rFonts w:asciiTheme="minorHAnsi" w:hAnsiTheme="minorHAnsi"/>
        </w:rPr>
      </w:pPr>
    </w:p>
    <w:p w:rsidR="004B1A39" w:rsidRPr="004B1A39" w:rsidRDefault="004B1A39" w:rsidP="005E2A62">
      <w:pPr>
        <w:ind w:right="1133"/>
        <w:rPr>
          <w:rFonts w:asciiTheme="minorHAnsi" w:hAnsiTheme="minorHAnsi"/>
        </w:rPr>
      </w:pPr>
      <w:r w:rsidRPr="004B1A39">
        <w:rPr>
          <w:rFonts w:asciiTheme="minorHAnsi" w:hAnsiTheme="minorHAnsi"/>
        </w:rPr>
        <w:t xml:space="preserve">In dem Vortrag macht Richard Bretschneider deutlich, warum auch bei einer App der erste Eindruck zählt. Schließlich werden die meisten Apps nach der ersten Nutzung direkt wieder gelöscht oder landen auf dem App-Friedhof, dem Teil des Smartphone-Speichers, der sicher nie wieder gesehen wird. Oftmals gehen Erstnutzer gar nicht über die ersten ein, zwei Screens hinaus. </w:t>
      </w:r>
      <w:r w:rsidRPr="004B1A39">
        <w:rPr>
          <w:rFonts w:asciiTheme="minorHAnsi" w:hAnsiTheme="minorHAnsi"/>
        </w:rPr>
        <w:br/>
      </w:r>
    </w:p>
    <w:p w:rsidR="004B1A39" w:rsidRPr="004B1A39" w:rsidRDefault="004B1A39" w:rsidP="005E2A62">
      <w:pPr>
        <w:ind w:right="1133"/>
        <w:rPr>
          <w:rFonts w:asciiTheme="minorHAnsi" w:hAnsiTheme="minorHAnsi"/>
        </w:rPr>
      </w:pPr>
      <w:r w:rsidRPr="004B1A39">
        <w:rPr>
          <w:rFonts w:asciiTheme="minorHAnsi" w:hAnsiTheme="minorHAnsi"/>
        </w:rPr>
        <w:t xml:space="preserve">Bretschneider möchte folgende Fragen anhand von vielen Beispielen klären: </w:t>
      </w:r>
      <w:r w:rsidRPr="004B1A39">
        <w:rPr>
          <w:rFonts w:asciiTheme="minorHAnsi" w:hAnsiTheme="minorHAnsi"/>
        </w:rPr>
        <w:br/>
        <w:t>- Was sind typische Fallstricke beim App-</w:t>
      </w:r>
      <w:proofErr w:type="spellStart"/>
      <w:r w:rsidRPr="004B1A39">
        <w:rPr>
          <w:rFonts w:asciiTheme="minorHAnsi" w:hAnsiTheme="minorHAnsi"/>
        </w:rPr>
        <w:t>Onboarding</w:t>
      </w:r>
      <w:proofErr w:type="spellEnd"/>
      <w:r w:rsidRPr="004B1A39">
        <w:rPr>
          <w:rFonts w:asciiTheme="minorHAnsi" w:hAnsiTheme="minorHAnsi"/>
        </w:rPr>
        <w:t xml:space="preserve">? </w:t>
      </w:r>
      <w:r w:rsidRPr="004B1A39">
        <w:rPr>
          <w:rFonts w:asciiTheme="minorHAnsi" w:hAnsiTheme="minorHAnsi"/>
        </w:rPr>
        <w:br/>
        <w:t xml:space="preserve">- Wie lässt sich das </w:t>
      </w:r>
      <w:proofErr w:type="spellStart"/>
      <w:r w:rsidRPr="004B1A39">
        <w:rPr>
          <w:rFonts w:asciiTheme="minorHAnsi" w:hAnsiTheme="minorHAnsi"/>
        </w:rPr>
        <w:t>Onboarding</w:t>
      </w:r>
      <w:proofErr w:type="spellEnd"/>
      <w:r w:rsidRPr="004B1A39">
        <w:rPr>
          <w:rFonts w:asciiTheme="minorHAnsi" w:hAnsiTheme="minorHAnsi"/>
        </w:rPr>
        <w:t xml:space="preserve"> mittels Usability-Tests, Interviews und Tracking-Daten optimieren? </w:t>
      </w:r>
      <w:r w:rsidRPr="004B1A39">
        <w:rPr>
          <w:rFonts w:asciiTheme="minorHAnsi" w:hAnsiTheme="minorHAnsi"/>
        </w:rPr>
        <w:br/>
        <w:t xml:space="preserve">- Gibt es Zusammenhänge zwischen </w:t>
      </w:r>
      <w:proofErr w:type="spellStart"/>
      <w:r w:rsidRPr="004B1A39">
        <w:rPr>
          <w:rFonts w:asciiTheme="minorHAnsi" w:hAnsiTheme="minorHAnsi"/>
        </w:rPr>
        <w:t>Onboarding</w:t>
      </w:r>
      <w:proofErr w:type="spellEnd"/>
      <w:r w:rsidRPr="004B1A39">
        <w:rPr>
          <w:rFonts w:asciiTheme="minorHAnsi" w:hAnsiTheme="minorHAnsi"/>
        </w:rPr>
        <w:t xml:space="preserve"> und App Store </w:t>
      </w:r>
      <w:proofErr w:type="spellStart"/>
      <w:r w:rsidRPr="004B1A39">
        <w:rPr>
          <w:rFonts w:asciiTheme="minorHAnsi" w:hAnsiTheme="minorHAnsi"/>
        </w:rPr>
        <w:t>Optimization</w:t>
      </w:r>
      <w:proofErr w:type="spellEnd"/>
      <w:r w:rsidRPr="004B1A39">
        <w:rPr>
          <w:rFonts w:asciiTheme="minorHAnsi" w:hAnsiTheme="minorHAnsi"/>
        </w:rPr>
        <w:t xml:space="preserve">? </w:t>
      </w:r>
      <w:r w:rsidRPr="004B1A39">
        <w:rPr>
          <w:rFonts w:asciiTheme="minorHAnsi" w:hAnsiTheme="minorHAnsi"/>
        </w:rPr>
        <w:br/>
      </w:r>
    </w:p>
    <w:p w:rsidR="004B1A39" w:rsidRPr="004B1A39" w:rsidRDefault="004B1A39" w:rsidP="005E2A62">
      <w:pPr>
        <w:ind w:right="1133"/>
        <w:jc w:val="both"/>
        <w:rPr>
          <w:rFonts w:asciiTheme="minorHAnsi" w:hAnsiTheme="minorHAnsi"/>
        </w:rPr>
      </w:pPr>
      <w:r w:rsidRPr="004B1A39">
        <w:rPr>
          <w:rFonts w:asciiTheme="minorHAnsi" w:hAnsiTheme="minorHAnsi"/>
        </w:rPr>
        <w:t xml:space="preserve">Weitere Informationen zum UX </w:t>
      </w:r>
      <w:proofErr w:type="spellStart"/>
      <w:r w:rsidRPr="004B1A39">
        <w:rPr>
          <w:rFonts w:asciiTheme="minorHAnsi" w:hAnsiTheme="minorHAnsi"/>
        </w:rPr>
        <w:t>Congress</w:t>
      </w:r>
      <w:proofErr w:type="spellEnd"/>
      <w:r w:rsidRPr="004B1A39">
        <w:rPr>
          <w:rFonts w:asciiTheme="minorHAnsi" w:hAnsiTheme="minorHAnsi"/>
        </w:rPr>
        <w:t xml:space="preserve"> 2016 am 6. und 7. Oktober und dem Programm erhalten Sie auf der Kongress-Website: </w:t>
      </w:r>
      <w:hyperlink r:id="rId9" w:history="1">
        <w:r w:rsidRPr="004B1A39">
          <w:rPr>
            <w:rStyle w:val="Hyperlink"/>
            <w:rFonts w:asciiTheme="minorHAnsi" w:hAnsiTheme="minorHAnsi"/>
          </w:rPr>
          <w:t>www.ux-congress.com</w:t>
        </w:r>
      </w:hyperlink>
      <w:r w:rsidRPr="004B1A39">
        <w:rPr>
          <w:rFonts w:asciiTheme="minorHAnsi" w:hAnsiTheme="minorHAnsi"/>
        </w:rPr>
        <w:t>.</w:t>
      </w:r>
    </w:p>
    <w:p w:rsidR="004B1A39" w:rsidRDefault="004B1A39" w:rsidP="005E2A62">
      <w:pPr>
        <w:ind w:right="1133"/>
        <w:jc w:val="both"/>
        <w:rPr>
          <w:rFonts w:asciiTheme="minorHAnsi" w:hAnsiTheme="minorHAnsi"/>
        </w:rPr>
      </w:pPr>
    </w:p>
    <w:p w:rsidR="005E2A62" w:rsidRDefault="005E2A62" w:rsidP="005E2A62">
      <w:pPr>
        <w:ind w:right="1133"/>
        <w:jc w:val="both"/>
        <w:rPr>
          <w:rFonts w:asciiTheme="minorHAnsi" w:hAnsiTheme="minorHAnsi"/>
        </w:rPr>
      </w:pPr>
    </w:p>
    <w:p w:rsidR="005E2A62" w:rsidRPr="004B1A39" w:rsidRDefault="005E2A62" w:rsidP="005E2A62">
      <w:pPr>
        <w:ind w:right="1133"/>
        <w:jc w:val="both"/>
        <w:rPr>
          <w:rFonts w:asciiTheme="minorHAnsi" w:hAnsiTheme="minorHAnsi"/>
        </w:rPr>
      </w:pPr>
    </w:p>
    <w:p w:rsidR="004B1A39" w:rsidRPr="004B1A39" w:rsidRDefault="005E2A62"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2</w:t>
      </w:r>
      <w:r w:rsidR="004B1A39" w:rsidRPr="004B1A39">
        <w:rPr>
          <w:rFonts w:asciiTheme="minorHAnsi" w:eastAsia="Times" w:hAnsiTheme="minorHAnsi" w:cs="Arial"/>
        </w:rPr>
        <w:tab/>
      </w:r>
      <w:r w:rsidR="004B1A39" w:rsidRPr="004B1A39">
        <w:rPr>
          <w:rFonts w:asciiTheme="minorHAnsi" w:eastAsia="Times" w:hAnsiTheme="minorHAnsi" w:cs="Arial"/>
        </w:rPr>
        <w:tab/>
      </w:r>
      <w:r w:rsidR="004B1A39" w:rsidRPr="004B1A39">
        <w:rPr>
          <w:rFonts w:asciiTheme="minorHAnsi" w:eastAsia="Times" w:hAnsiTheme="minorHAnsi" w:cs="Arial"/>
        </w:rPr>
        <w:tab/>
      </w:r>
      <w:r w:rsidR="004B1A39" w:rsidRPr="004B1A39">
        <w:rPr>
          <w:rFonts w:asciiTheme="minorHAnsi" w:eastAsia="Times" w:hAnsiTheme="minorHAnsi" w:cs="Arial"/>
        </w:rPr>
        <w:tab/>
        <w:t>Wörter: 280</w:t>
      </w:r>
      <w:r w:rsidR="004B1A39" w:rsidRPr="004B1A39">
        <w:rPr>
          <w:rFonts w:asciiTheme="minorHAnsi" w:eastAsia="Times" w:hAnsiTheme="minorHAnsi" w:cs="Arial"/>
        </w:rPr>
        <w:tab/>
      </w:r>
      <w:r w:rsidR="004B1A39" w:rsidRPr="004B1A39">
        <w:rPr>
          <w:rFonts w:asciiTheme="minorHAnsi" w:eastAsia="Times" w:hAnsiTheme="minorHAnsi" w:cs="Arial"/>
        </w:rPr>
        <w:tab/>
      </w:r>
      <w:r w:rsidR="004B1A39" w:rsidRPr="004B1A39">
        <w:rPr>
          <w:rFonts w:asciiTheme="minorHAnsi" w:eastAsia="Times" w:hAnsiTheme="minorHAnsi" w:cs="Arial"/>
        </w:rPr>
        <w:br/>
        <w:t>Z</w:t>
      </w:r>
      <w:r>
        <w:rPr>
          <w:rFonts w:asciiTheme="minorHAnsi" w:eastAsia="Times" w:hAnsiTheme="minorHAnsi" w:cs="Arial"/>
        </w:rPr>
        <w:t>eichen (o. Leerzeichen): 1.800</w:t>
      </w:r>
      <w:r>
        <w:rPr>
          <w:rFonts w:asciiTheme="minorHAnsi" w:eastAsia="Times" w:hAnsiTheme="minorHAnsi" w:cs="Arial"/>
        </w:rPr>
        <w:tab/>
      </w:r>
      <w:r w:rsidR="004B1A39" w:rsidRPr="004B1A39">
        <w:rPr>
          <w:rFonts w:asciiTheme="minorHAnsi" w:eastAsia="Times" w:hAnsiTheme="minorHAnsi" w:cs="Arial"/>
        </w:rPr>
        <w:t>Zeichen (m. Leerzeichen): 2.081</w:t>
      </w:r>
    </w:p>
    <w:p w:rsidR="004B1A39" w:rsidRPr="004B1A39" w:rsidRDefault="004B1A39" w:rsidP="005E2A62">
      <w:pPr>
        <w:ind w:right="1133"/>
        <w:jc w:val="both"/>
        <w:rPr>
          <w:rFonts w:asciiTheme="minorHAnsi" w:eastAsia="Times" w:hAnsiTheme="minorHAnsi" w:cs="Arial"/>
        </w:rPr>
      </w:pPr>
    </w:p>
    <w:p w:rsidR="004B1A39" w:rsidRPr="004B1A39" w:rsidRDefault="004B1A39" w:rsidP="005E2A62">
      <w:pPr>
        <w:ind w:right="1133"/>
        <w:jc w:val="both"/>
        <w:rPr>
          <w:rFonts w:asciiTheme="minorHAnsi" w:eastAsia="Times" w:hAnsiTheme="minorHAnsi" w:cs="Arial"/>
        </w:rPr>
      </w:pPr>
    </w:p>
    <w:p w:rsidR="004B1A39" w:rsidRPr="004B1A39" w:rsidRDefault="004B1A39" w:rsidP="005E2A62">
      <w:pPr>
        <w:ind w:right="1133"/>
        <w:rPr>
          <w:rFonts w:asciiTheme="minorHAnsi" w:eastAsia="Times" w:hAnsiTheme="minorHAnsi" w:cs="Arial"/>
        </w:rPr>
      </w:pPr>
      <w:proofErr w:type="spellStart"/>
      <w:r w:rsidRPr="004B1A39">
        <w:rPr>
          <w:rFonts w:asciiTheme="minorHAnsi" w:eastAsia="Times" w:hAnsiTheme="minorHAnsi" w:cs="Arial"/>
          <w:b/>
        </w:rPr>
        <w:lastRenderedPageBreak/>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4B1A39" w:rsidRPr="004B1A39" w:rsidRDefault="004B1A39" w:rsidP="005E2A62">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4B1A39" w:rsidP="005E2A62">
      <w:pPr>
        <w:ind w:right="1133"/>
        <w:jc w:val="both"/>
        <w:rPr>
          <w:rFonts w:asciiTheme="minorHAnsi" w:eastAsia="Times" w:hAnsiTheme="minorHAnsi" w:cs="Arial"/>
        </w:rPr>
      </w:pPr>
      <w:r w:rsidRPr="004B1A39">
        <w:rPr>
          <w:rFonts w:asciiTheme="minorHAnsi" w:eastAsia="Times" w:hAnsiTheme="minorHAnsi" w:cs="Arial"/>
        </w:rPr>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fünf weiteren Standorten in Deutschland vertreten: Frankfurt am Main, Hamburg, Köln, Stuttgart und München.</w:t>
      </w:r>
    </w:p>
    <w:p w:rsidR="004B1A39" w:rsidRPr="004B1A39" w:rsidRDefault="004B1A39" w:rsidP="005E2A62">
      <w:pPr>
        <w:pStyle w:val="bankverbetc"/>
        <w:spacing w:line="240" w:lineRule="auto"/>
        <w:ind w:right="1133"/>
        <w:jc w:val="both"/>
        <w:rPr>
          <w:rFonts w:asciiTheme="minorHAnsi" w:hAnsiTheme="minorHAnsi"/>
          <w:sz w:val="20"/>
        </w:rPr>
      </w:pPr>
    </w:p>
    <w:p w:rsidR="004B1A39" w:rsidRPr="004B1A39" w:rsidRDefault="004B1A39" w:rsidP="005E2A62">
      <w:pPr>
        <w:pStyle w:val="bankverbetc"/>
        <w:ind w:right="1133"/>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4B1A39" w:rsidP="005E2A62">
      <w:pPr>
        <w:ind w:right="1133"/>
        <w:rPr>
          <w:rFonts w:asciiTheme="minorHAnsi" w:eastAsia="Times" w:hAnsiTheme="minorHAnsi" w:cs="Arial"/>
        </w:rPr>
      </w:pPr>
      <w:r w:rsidRPr="004B1A39">
        <w:rPr>
          <w:rFonts w:asciiTheme="minorHAnsi" w:eastAsia="Times" w:hAnsiTheme="minorHAnsi" w:cs="Arial"/>
        </w:rPr>
        <w:t xml:space="preserve">Mithilfe eines internationalen Netzwerks an Partnern und der Mitgliedschaft bei ESOMAR (European Society </w:t>
      </w:r>
      <w:proofErr w:type="spellStart"/>
      <w:r w:rsidRPr="004B1A39">
        <w:rPr>
          <w:rFonts w:asciiTheme="minorHAnsi" w:eastAsia="Times" w:hAnsiTheme="minorHAnsi" w:cs="Arial"/>
        </w:rPr>
        <w:t>for</w:t>
      </w:r>
      <w:proofErr w:type="spellEnd"/>
      <w:r w:rsidRPr="004B1A39">
        <w:rPr>
          <w:rFonts w:asciiTheme="minorHAnsi" w:eastAsia="Times" w:hAnsiTheme="minorHAnsi" w:cs="Arial"/>
        </w:rPr>
        <w:t xml:space="preserve"> Opinion </w:t>
      </w:r>
      <w:proofErr w:type="spellStart"/>
      <w:r w:rsidRPr="004B1A39">
        <w:rPr>
          <w:rFonts w:asciiTheme="minorHAnsi" w:eastAsia="Times" w:hAnsiTheme="minorHAnsi" w:cs="Arial"/>
        </w:rPr>
        <w:t>and</w:t>
      </w:r>
      <w:proofErr w:type="spellEnd"/>
      <w:r w:rsidRPr="004B1A39">
        <w:rPr>
          <w:rFonts w:asciiTheme="minorHAnsi" w:eastAsia="Times" w:hAnsiTheme="minorHAnsi" w:cs="Arial"/>
        </w:rPr>
        <w:t xml:space="preserve"> Market Research) ist die eResult GmbH nicht nur auf den deutschsprachigen Markt beschränkt, sondern forscht und berät weltweit. </w:t>
      </w:r>
      <w:hyperlink r:id="rId10" w:history="1">
        <w:r w:rsidRPr="004B1A39">
          <w:rPr>
            <w:rStyle w:val="Hyperlink"/>
            <w:rFonts w:asciiTheme="minorHAnsi" w:eastAsia="Times" w:hAnsiTheme="minorHAnsi" w:cs="Arial"/>
          </w:rPr>
          <w:t>www.esomar.org</w:t>
        </w:r>
      </w:hyperlink>
    </w:p>
    <w:p w:rsidR="004B1A39" w:rsidRPr="004B1A39" w:rsidRDefault="004B1A39" w:rsidP="005E2A62">
      <w:pPr>
        <w:ind w:right="1133"/>
        <w:rPr>
          <w:rFonts w:asciiTheme="minorHAnsi" w:eastAsia="Times" w:hAnsiTheme="minorHAnsi" w:cs="Arial"/>
        </w:rPr>
      </w:pPr>
    </w:p>
    <w:p w:rsidR="004B1A39" w:rsidRPr="004B1A39" w:rsidRDefault="004B1A39" w:rsidP="005E2A62">
      <w:pPr>
        <w:pStyle w:val="bankverbetc"/>
        <w:spacing w:line="240" w:lineRule="auto"/>
        <w:ind w:right="1133"/>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w:t>
      </w:r>
      <w:proofErr w:type="spellStart"/>
      <w:r w:rsidRPr="004B1A39">
        <w:rPr>
          <w:rFonts w:asciiTheme="minorHAnsi" w:hAnsiTheme="minorHAnsi" w:cs="Arial"/>
          <w:sz w:val="20"/>
        </w:rPr>
        <w:t>and</w:t>
      </w:r>
      <w:proofErr w:type="spellEnd"/>
      <w:r w:rsidRPr="004B1A39">
        <w:rPr>
          <w:rFonts w:asciiTheme="minorHAnsi" w:hAnsiTheme="minorHAnsi" w:cs="Arial"/>
          <w:sz w:val="20"/>
        </w:rPr>
        <w:t xml:space="preserve">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w:t>
      </w:r>
      <w:proofErr w:type="spellStart"/>
      <w:r w:rsidRPr="004B1A39">
        <w:rPr>
          <w:rFonts w:asciiTheme="minorHAnsi" w:hAnsiTheme="minorHAnsi" w:cs="Arial"/>
          <w:sz w:val="20"/>
        </w:rPr>
        <w:t>eresult</w:t>
      </w:r>
      <w:proofErr w:type="spellEnd"/>
      <w:r w:rsidRPr="004B1A39">
        <w:rPr>
          <w:rFonts w:asciiTheme="minorHAnsi" w:hAnsiTheme="minorHAnsi" w:cs="Arial"/>
          <w:sz w:val="20"/>
        </w:rPr>
        <w:t xml:space="preserve"> GmbH als qualifizierter Trainingsanbieter anerkannt und fördert aktiv die  Qualifizierung und Standardisierung der Aus- und Weiterbildung. </w:t>
      </w:r>
      <w:hyperlink r:id="rId11" w:history="1">
        <w:r w:rsidRPr="004B1A39">
          <w:rPr>
            <w:rStyle w:val="Hyperlink"/>
            <w:rFonts w:asciiTheme="minorHAnsi" w:hAnsiTheme="minorHAnsi" w:cs="Arial"/>
            <w:sz w:val="20"/>
          </w:rPr>
          <w:t>www.uxqb.org</w:t>
        </w:r>
      </w:hyperlink>
    </w:p>
    <w:p w:rsidR="004B1A39" w:rsidRPr="004B1A39" w:rsidRDefault="004B1A39" w:rsidP="005E2A62">
      <w:pPr>
        <w:pStyle w:val="bankverbetc"/>
        <w:spacing w:line="240" w:lineRule="auto"/>
        <w:ind w:right="1133"/>
        <w:rPr>
          <w:rFonts w:asciiTheme="minorHAnsi" w:hAnsiTheme="minorHAnsi"/>
          <w:b/>
          <w:sz w:val="20"/>
        </w:rPr>
      </w:pPr>
    </w:p>
    <w:p w:rsidR="004B1A39" w:rsidRPr="004B1A39" w:rsidRDefault="004B1A39"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4B1A39"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sidRPr="004B1A39">
        <w:rPr>
          <w:rFonts w:asciiTheme="minorHAnsi" w:hAnsiTheme="minorHAnsi"/>
          <w:sz w:val="20"/>
          <w:lang w:val="de-DE"/>
        </w:rPr>
        <w:br/>
        <w:t>Alles rund um das spannende Themengebiet Usability &amp; User Experience.</w:t>
      </w:r>
    </w:p>
    <w:p w:rsidR="001C60C5" w:rsidRPr="004B1A39" w:rsidRDefault="001C60C5" w:rsidP="005E2A62">
      <w:pPr>
        <w:spacing w:line="360" w:lineRule="auto"/>
        <w:ind w:right="1133"/>
        <w:jc w:val="both"/>
        <w:rPr>
          <w:rFonts w:asciiTheme="minorHAnsi" w:hAnsiTheme="minorHAnsi" w:cs="Arial"/>
        </w:rPr>
      </w:pPr>
    </w:p>
    <w:sectPr w:rsidR="001C60C5" w:rsidRPr="004B1A39" w:rsidSect="00201F4C">
      <w:headerReference w:type="default" r:id="rId12"/>
      <w:footerReference w:type="default" r:id="rId13"/>
      <w:headerReference w:type="first" r:id="rId14"/>
      <w:footerReference w:type="first" r:id="rId15"/>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EB" w:rsidRDefault="00C046EB">
      <w:r>
        <w:separator/>
      </w:r>
    </w:p>
  </w:endnote>
  <w:endnote w:type="continuationSeparator" w:id="0">
    <w:p w:rsidR="00C046EB" w:rsidRDefault="00C0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lliard">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4B1A39" w:rsidRDefault="004B1A39">
        <w:pPr>
          <w:pStyle w:val="Fuzeile"/>
          <w:jc w:val="right"/>
        </w:pPr>
        <w:r>
          <w:fldChar w:fldCharType="begin"/>
        </w:r>
        <w:r>
          <w:instrText>PAGE   \* MERGEFORMAT</w:instrText>
        </w:r>
        <w:r>
          <w:fldChar w:fldCharType="separate"/>
        </w:r>
        <w:r w:rsidR="005B6112">
          <w:rPr>
            <w:noProof/>
          </w:rPr>
          <w:t>1</w:t>
        </w:r>
        <w:r>
          <w:fldChar w:fldCharType="end"/>
        </w:r>
      </w:p>
    </w:sdtContent>
  </w:sdt>
  <w:p w:rsidR="003B3C4E" w:rsidRDefault="003B3C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CE" w:rsidRDefault="005B6112">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77pt">
          <v:imagedata r:id="rId1" o:title="Wordvorlage_Fuß-0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EB" w:rsidRDefault="00C046EB">
      <w:r>
        <w:separator/>
      </w:r>
    </w:p>
  </w:footnote>
  <w:footnote w:type="continuationSeparator" w:id="0">
    <w:p w:rsidR="00C046EB" w:rsidRDefault="00C0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6E" w:rsidRDefault="003E77D2" w:rsidP="003E77D2">
    <w:pPr>
      <w:pStyle w:val="Kopfzeile"/>
      <w:jc w:val="right"/>
    </w:pPr>
    <w:r>
      <w:rPr>
        <w:noProof/>
        <w:lang w:eastAsia="de-DE"/>
      </w:rPr>
      <w:drawing>
        <wp:inline distT="0" distB="0" distL="0" distR="0" wp14:anchorId="3FDE8BA3" wp14:editId="579FC8D3">
          <wp:extent cx="1515744" cy="11049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94436E" w:rsidRDefault="0094436E">
    <w:pPr>
      <w:pStyle w:val="Kopfzeile"/>
    </w:pPr>
  </w:p>
  <w:p w:rsidR="0094436E" w:rsidRDefault="009443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CE" w:rsidRDefault="00B464CE">
    <w:pPr>
      <w:pStyle w:val="Kopfzeile"/>
    </w:pPr>
    <w:r>
      <w:rPr>
        <w:noProof/>
        <w:lang w:eastAsia="de-DE"/>
      </w:rPr>
      <w:drawing>
        <wp:anchor distT="0" distB="0" distL="114300" distR="114300" simplePos="0" relativeHeight="251657216" behindDoc="1" locked="1" layoutInCell="1" allowOverlap="0" wp14:anchorId="0A0BCEBB" wp14:editId="0206A2BF">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8" name="Grafik 18"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8"/>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7C0B"/>
    <w:rsid w:val="00011B08"/>
    <w:rsid w:val="00057E16"/>
    <w:rsid w:val="00073380"/>
    <w:rsid w:val="00094EBF"/>
    <w:rsid w:val="000A45D2"/>
    <w:rsid w:val="000C23F0"/>
    <w:rsid w:val="000C4058"/>
    <w:rsid w:val="000E7275"/>
    <w:rsid w:val="000F1A4A"/>
    <w:rsid w:val="000F1D35"/>
    <w:rsid w:val="000F57A8"/>
    <w:rsid w:val="00100E44"/>
    <w:rsid w:val="001543CB"/>
    <w:rsid w:val="00167F68"/>
    <w:rsid w:val="001724E8"/>
    <w:rsid w:val="00197A67"/>
    <w:rsid w:val="001A45CE"/>
    <w:rsid w:val="001C60C5"/>
    <w:rsid w:val="001D5007"/>
    <w:rsid w:val="00201F4C"/>
    <w:rsid w:val="0022487D"/>
    <w:rsid w:val="00233109"/>
    <w:rsid w:val="00270932"/>
    <w:rsid w:val="0028450C"/>
    <w:rsid w:val="002A6CB8"/>
    <w:rsid w:val="002C558A"/>
    <w:rsid w:val="002D178F"/>
    <w:rsid w:val="002D3A7B"/>
    <w:rsid w:val="002D5016"/>
    <w:rsid w:val="002F7BD9"/>
    <w:rsid w:val="003133F8"/>
    <w:rsid w:val="003216C1"/>
    <w:rsid w:val="003431A3"/>
    <w:rsid w:val="00367C67"/>
    <w:rsid w:val="00370EE0"/>
    <w:rsid w:val="00394BB5"/>
    <w:rsid w:val="003A338A"/>
    <w:rsid w:val="003A747F"/>
    <w:rsid w:val="003B1463"/>
    <w:rsid w:val="003B3C4E"/>
    <w:rsid w:val="003B3D63"/>
    <w:rsid w:val="003D7442"/>
    <w:rsid w:val="003E77D2"/>
    <w:rsid w:val="003E7CE7"/>
    <w:rsid w:val="004206F1"/>
    <w:rsid w:val="004308E0"/>
    <w:rsid w:val="004518D3"/>
    <w:rsid w:val="004B1A39"/>
    <w:rsid w:val="004E757E"/>
    <w:rsid w:val="00511005"/>
    <w:rsid w:val="00511371"/>
    <w:rsid w:val="00522FBA"/>
    <w:rsid w:val="00540DC1"/>
    <w:rsid w:val="00572ECA"/>
    <w:rsid w:val="00586EF9"/>
    <w:rsid w:val="00590F80"/>
    <w:rsid w:val="00595D0A"/>
    <w:rsid w:val="005B6112"/>
    <w:rsid w:val="005C63D5"/>
    <w:rsid w:val="005E2A62"/>
    <w:rsid w:val="006235AF"/>
    <w:rsid w:val="00641049"/>
    <w:rsid w:val="00647409"/>
    <w:rsid w:val="00670B78"/>
    <w:rsid w:val="00675938"/>
    <w:rsid w:val="006B547B"/>
    <w:rsid w:val="006C3EBB"/>
    <w:rsid w:val="006C6CA7"/>
    <w:rsid w:val="006D6AD0"/>
    <w:rsid w:val="006F357B"/>
    <w:rsid w:val="00701DA7"/>
    <w:rsid w:val="007336ED"/>
    <w:rsid w:val="00772A70"/>
    <w:rsid w:val="00791344"/>
    <w:rsid w:val="007D7E4A"/>
    <w:rsid w:val="007F50CB"/>
    <w:rsid w:val="00823495"/>
    <w:rsid w:val="0083495D"/>
    <w:rsid w:val="00850C31"/>
    <w:rsid w:val="00871FE7"/>
    <w:rsid w:val="008A2C5D"/>
    <w:rsid w:val="008A3146"/>
    <w:rsid w:val="008D1C8C"/>
    <w:rsid w:val="008E010B"/>
    <w:rsid w:val="008E3C05"/>
    <w:rsid w:val="009005EF"/>
    <w:rsid w:val="0090592B"/>
    <w:rsid w:val="00917966"/>
    <w:rsid w:val="00923011"/>
    <w:rsid w:val="00925F41"/>
    <w:rsid w:val="00933C4A"/>
    <w:rsid w:val="009364B9"/>
    <w:rsid w:val="00940DC6"/>
    <w:rsid w:val="0094436E"/>
    <w:rsid w:val="00951BE6"/>
    <w:rsid w:val="009625C4"/>
    <w:rsid w:val="009949B7"/>
    <w:rsid w:val="009978DE"/>
    <w:rsid w:val="009A30CF"/>
    <w:rsid w:val="009B5231"/>
    <w:rsid w:val="009C3A9F"/>
    <w:rsid w:val="009D69F9"/>
    <w:rsid w:val="009E0E2A"/>
    <w:rsid w:val="009E40C3"/>
    <w:rsid w:val="009E6F8F"/>
    <w:rsid w:val="009E7C20"/>
    <w:rsid w:val="009F6B6F"/>
    <w:rsid w:val="009F73B9"/>
    <w:rsid w:val="00A20951"/>
    <w:rsid w:val="00A23932"/>
    <w:rsid w:val="00A25B09"/>
    <w:rsid w:val="00A40946"/>
    <w:rsid w:val="00A46FB4"/>
    <w:rsid w:val="00A53225"/>
    <w:rsid w:val="00A85B67"/>
    <w:rsid w:val="00A91487"/>
    <w:rsid w:val="00A923A8"/>
    <w:rsid w:val="00A96488"/>
    <w:rsid w:val="00AA11EE"/>
    <w:rsid w:val="00AB6E04"/>
    <w:rsid w:val="00AC04B1"/>
    <w:rsid w:val="00AC5449"/>
    <w:rsid w:val="00AD022B"/>
    <w:rsid w:val="00AE49C7"/>
    <w:rsid w:val="00AF1763"/>
    <w:rsid w:val="00AF680B"/>
    <w:rsid w:val="00AF6AE4"/>
    <w:rsid w:val="00B1087D"/>
    <w:rsid w:val="00B1369B"/>
    <w:rsid w:val="00B13739"/>
    <w:rsid w:val="00B44CEE"/>
    <w:rsid w:val="00B464CE"/>
    <w:rsid w:val="00B47BD8"/>
    <w:rsid w:val="00B60DEC"/>
    <w:rsid w:val="00B725E8"/>
    <w:rsid w:val="00B82DF0"/>
    <w:rsid w:val="00BB17D7"/>
    <w:rsid w:val="00BB23E9"/>
    <w:rsid w:val="00BB3A3E"/>
    <w:rsid w:val="00BC271C"/>
    <w:rsid w:val="00BE3EC9"/>
    <w:rsid w:val="00BE50DB"/>
    <w:rsid w:val="00BF0714"/>
    <w:rsid w:val="00BF0E8D"/>
    <w:rsid w:val="00BF2E7F"/>
    <w:rsid w:val="00C046EB"/>
    <w:rsid w:val="00C26679"/>
    <w:rsid w:val="00C4159E"/>
    <w:rsid w:val="00C51180"/>
    <w:rsid w:val="00C53F40"/>
    <w:rsid w:val="00C67443"/>
    <w:rsid w:val="00C74C01"/>
    <w:rsid w:val="00CA36DD"/>
    <w:rsid w:val="00CA7AB3"/>
    <w:rsid w:val="00CB51CB"/>
    <w:rsid w:val="00CC0DA2"/>
    <w:rsid w:val="00CC1A1E"/>
    <w:rsid w:val="00CD5AFB"/>
    <w:rsid w:val="00CD7AF9"/>
    <w:rsid w:val="00CE48BC"/>
    <w:rsid w:val="00CE7861"/>
    <w:rsid w:val="00CF09F3"/>
    <w:rsid w:val="00D04C03"/>
    <w:rsid w:val="00D3613B"/>
    <w:rsid w:val="00D4372D"/>
    <w:rsid w:val="00D629CE"/>
    <w:rsid w:val="00D64C70"/>
    <w:rsid w:val="00D779E7"/>
    <w:rsid w:val="00D94015"/>
    <w:rsid w:val="00DA2CDA"/>
    <w:rsid w:val="00DC6F27"/>
    <w:rsid w:val="00DF7454"/>
    <w:rsid w:val="00E01923"/>
    <w:rsid w:val="00E10972"/>
    <w:rsid w:val="00E26C4F"/>
    <w:rsid w:val="00E3170A"/>
    <w:rsid w:val="00E41BD2"/>
    <w:rsid w:val="00E423DD"/>
    <w:rsid w:val="00E45F23"/>
    <w:rsid w:val="00E62634"/>
    <w:rsid w:val="00E805F2"/>
    <w:rsid w:val="00ED3440"/>
    <w:rsid w:val="00F04401"/>
    <w:rsid w:val="00F04F3F"/>
    <w:rsid w:val="00F07DE1"/>
    <w:rsid w:val="00F10276"/>
    <w:rsid w:val="00F31629"/>
    <w:rsid w:val="00F37B9F"/>
    <w:rsid w:val="00F419DF"/>
    <w:rsid w:val="00F46809"/>
    <w:rsid w:val="00F55988"/>
    <w:rsid w:val="00F61AEE"/>
    <w:rsid w:val="00F77B0D"/>
    <w:rsid w:val="00FA73F1"/>
    <w:rsid w:val="00FE5AB8"/>
    <w:rsid w:val="00FF6CE1"/>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42BC7703-C290-4624-876F-226AA750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itternetztabelle1hellAkzent1">
    <w:name w:val="Grid Table 1 Light Accent 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styleId="Gitternetztabelle3Akzent1">
    <w:name w:val="Grid Table 3 Accent 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styleId="Gitternetztabelle3">
    <w:name w:val="Grid Table 3"/>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2Akzent1">
    <w:name w:val="Grid Table 2 Accent 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styleId="Gitternetztabelle2">
    <w:name w:val="Grid Table 2"/>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xqb.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omar.org" TargetMode="External"/><Relationship Id="rId4" Type="http://schemas.openxmlformats.org/officeDocument/2006/relationships/styles" Target="styles.xml"/><Relationship Id="rId9" Type="http://schemas.openxmlformats.org/officeDocument/2006/relationships/hyperlink" Target="http://www.ux-congres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Hansaring 145 | 50670 Köln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6D162B-F888-45B1-B60B-17F75257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551</Words>
  <Characters>3919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4</cp:revision>
  <cp:lastPrinted>2016-09-06T09:36:00Z</cp:lastPrinted>
  <dcterms:created xsi:type="dcterms:W3CDTF">2016-09-06T09:30:00Z</dcterms:created>
  <dcterms:modified xsi:type="dcterms:W3CDTF">2016-09-07T09:36:00Z</dcterms:modified>
</cp:coreProperties>
</file>