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E786" w14:textId="62CD1EBA" w:rsidR="00E3170A" w:rsidRPr="0029675B" w:rsidRDefault="00A81215" w:rsidP="006C6CA7">
      <w:pPr>
        <w:pStyle w:val="Titel"/>
      </w:pPr>
      <w:r>
        <w:rPr>
          <w:rFonts w:ascii="Arial Narrow" w:hAnsi="Arial Narrow"/>
          <w:noProof/>
          <w:sz w:val="68"/>
          <w:lang w:eastAsia="de-DE"/>
        </w:rPr>
        <mc:AlternateContent>
          <mc:Choice Requires="wps">
            <w:drawing>
              <wp:anchor distT="0" distB="0" distL="114300" distR="114300" simplePos="0" relativeHeight="251659264" behindDoc="0" locked="0" layoutInCell="0" allowOverlap="1" wp14:anchorId="0ACA2418" wp14:editId="7EC83CB0">
                <wp:simplePos x="0" y="0"/>
                <wp:positionH relativeFrom="column">
                  <wp:posOffset>57150</wp:posOffset>
                </wp:positionH>
                <wp:positionV relativeFrom="paragraph">
                  <wp:posOffset>415925</wp:posOffset>
                </wp:positionV>
                <wp:extent cx="1097280" cy="27432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3D284" w14:textId="2EA54677"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29675B">
                              <w:rPr>
                                <w:rFonts w:asciiTheme="minorHAnsi" w:hAnsiTheme="minorHAnsi"/>
                                <w:color w:val="000000"/>
                              </w:rPr>
                              <w:t>0</w:t>
                            </w:r>
                            <w:r w:rsidR="000B7358">
                              <w:rPr>
                                <w:rFonts w:asciiTheme="minorHAnsi" w:hAnsiTheme="minorHAnsi"/>
                                <w:color w:val="000000"/>
                              </w:rPr>
                              <w:t>4</w:t>
                            </w:r>
                            <w:r w:rsidR="007419FF">
                              <w:rPr>
                                <w:rFonts w:asciiTheme="minorHAnsi" w:hAnsiTheme="minorHAnsi"/>
                                <w:color w:val="00000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A2418" id="_x0000_t202" coordsize="21600,21600" o:spt="202" path="m,l,21600r21600,l21600,xe">
                <v:stroke joinstyle="miter"/>
                <v:path gradientshapeok="t" o:connecttype="rect"/>
              </v:shapetype>
              <v:shape id="Text Box 28" o:spid="_x0000_s1026" type="#_x0000_t202" style="position:absolute;margin-left:4.5pt;margin-top:32.7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" o:allowincell="f" stroked="f">
                <v:textbox>
                  <w:txbxContent>
                    <w:p w14:paraId="4F93D284" w14:textId="2EA54677"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29675B">
                        <w:rPr>
                          <w:rFonts w:asciiTheme="minorHAnsi" w:hAnsiTheme="minorHAnsi"/>
                          <w:color w:val="000000"/>
                        </w:rPr>
                        <w:t>0</w:t>
                      </w:r>
                      <w:r w:rsidR="000B7358">
                        <w:rPr>
                          <w:rFonts w:asciiTheme="minorHAnsi" w:hAnsiTheme="minorHAnsi"/>
                          <w:color w:val="000000"/>
                        </w:rPr>
                        <w:t>4</w:t>
                      </w:r>
                      <w:r w:rsidR="007419FF">
                        <w:rPr>
                          <w:rFonts w:asciiTheme="minorHAnsi" w:hAnsiTheme="minorHAnsi"/>
                          <w:color w:val="000000"/>
                        </w:rPr>
                        <w:t>/2019</w:t>
                      </w:r>
                    </w:p>
                  </w:txbxContent>
                </v:textbox>
              </v:shape>
            </w:pict>
          </mc:Fallback>
        </mc:AlternateContent>
      </w:r>
      <w:r w:rsidR="00B54C16" w:rsidRPr="0029675B">
        <w:t>Presseinformation</w:t>
      </w:r>
    </w:p>
    <w:p w14:paraId="0AB8D955" w14:textId="13024EF9" w:rsidR="00F31629" w:rsidRDefault="009F4D61" w:rsidP="00F31629">
      <w:pPr>
        <w:rPr>
          <w:rFonts w:eastAsiaTheme="minorEastAsia" w:cstheme="minorBidi"/>
          <w:color w:val="5A5A5A" w:themeColor="text1" w:themeTint="A5"/>
          <w:spacing w:val="15"/>
          <w:sz w:val="28"/>
          <w:szCs w:val="22"/>
        </w:rPr>
      </w:pPr>
    </w:p>
    <w:p w14:paraId="5A9C537D" w14:textId="77777777" w:rsidR="00A828C5" w:rsidRPr="004B1A39" w:rsidRDefault="00A828C5" w:rsidP="00F31629">
      <w:pPr>
        <w:rPr>
          <w:rFonts w:cs="Arial"/>
          <w:sz w:val="32"/>
          <w:lang w:val="fr-FR"/>
        </w:rPr>
      </w:pPr>
    </w:p>
    <w:p w14:paraId="054F5A39" w14:textId="491FB189" w:rsidR="00A03B96" w:rsidRDefault="00A828C5" w:rsidP="00BA2DC2">
      <w:pPr>
        <w:ind w:right="1133"/>
        <w:rPr>
          <w:rFonts w:cs="Arial"/>
          <w:sz w:val="32"/>
          <w:lang w:val="fr-FR"/>
        </w:rPr>
      </w:pPr>
      <w:r w:rsidRPr="00A828C5">
        <w:rPr>
          <w:rFonts w:cs="Arial"/>
          <w:sz w:val="32"/>
          <w:lang w:val="fr-FR"/>
        </w:rPr>
        <w:t>eresult bildet auch 2020 wieder zum Certified Professional for Usability &amp; User Experience (CPUX-F und CPUX-UR) aus</w:t>
      </w:r>
    </w:p>
    <w:p w14:paraId="5FEAA1CB" w14:textId="77777777" w:rsidR="00A828C5" w:rsidRPr="00A828C5" w:rsidRDefault="00A828C5" w:rsidP="00BA2DC2">
      <w:pPr>
        <w:ind w:right="1133"/>
        <w:rPr>
          <w:rFonts w:cs="Arial"/>
          <w:sz w:val="32"/>
          <w:lang w:val="fr-FR"/>
        </w:rPr>
      </w:pPr>
    </w:p>
    <w:p w14:paraId="504500AB" w14:textId="77777777" w:rsidR="00BA2DC2" w:rsidRPr="00A828C5" w:rsidRDefault="009F4D61" w:rsidP="005E2A62">
      <w:pPr>
        <w:ind w:right="1133"/>
        <w:jc w:val="both"/>
        <w:rPr>
          <w:rFonts w:ascii="Arial Narrow" w:hAnsi="Arial Narrow"/>
          <w:i/>
          <w:highlight w:val="yellow"/>
          <w:lang w:val="fr-FR"/>
        </w:rPr>
      </w:pPr>
    </w:p>
    <w:p w14:paraId="0237704C" w14:textId="6AC7AAFD" w:rsidR="006F4FEC" w:rsidRPr="0029675B" w:rsidRDefault="00B54C16" w:rsidP="006F4FEC">
      <w:pPr>
        <w:ind w:right="1133"/>
        <w:jc w:val="both"/>
        <w:rPr>
          <w:rFonts w:asciiTheme="minorHAnsi" w:hAnsiTheme="minorHAnsi"/>
          <w:i/>
        </w:rPr>
      </w:pPr>
      <w:r w:rsidRPr="0029675B">
        <w:rPr>
          <w:rFonts w:asciiTheme="minorHAnsi" w:hAnsiTheme="minorHAnsi"/>
          <w:i/>
        </w:rPr>
        <w:t>(</w:t>
      </w:r>
      <w:r w:rsidR="003E03F3">
        <w:rPr>
          <w:rFonts w:asciiTheme="minorHAnsi" w:hAnsiTheme="minorHAnsi"/>
          <w:i/>
        </w:rPr>
        <w:t>Köln/München</w:t>
      </w:r>
      <w:r w:rsidRPr="0029675B">
        <w:rPr>
          <w:rFonts w:asciiTheme="minorHAnsi" w:hAnsiTheme="minorHAnsi"/>
          <w:i/>
        </w:rPr>
        <w:t>,</w:t>
      </w:r>
      <w:r w:rsidR="00D74C77" w:rsidRPr="0029675B">
        <w:rPr>
          <w:rFonts w:asciiTheme="minorHAnsi" w:hAnsiTheme="minorHAnsi"/>
          <w:i/>
        </w:rPr>
        <w:t xml:space="preserve"> </w:t>
      </w:r>
      <w:r w:rsidR="000B7358">
        <w:rPr>
          <w:rFonts w:asciiTheme="minorHAnsi" w:hAnsiTheme="minorHAnsi"/>
          <w:i/>
        </w:rPr>
        <w:t>2</w:t>
      </w:r>
      <w:r w:rsidR="00966DA6">
        <w:rPr>
          <w:rFonts w:asciiTheme="minorHAnsi" w:hAnsiTheme="minorHAnsi"/>
          <w:i/>
        </w:rPr>
        <w:t>6</w:t>
      </w:r>
      <w:r w:rsidR="0029675B" w:rsidRPr="0029675B">
        <w:rPr>
          <w:rFonts w:asciiTheme="minorHAnsi" w:hAnsiTheme="minorHAnsi"/>
          <w:i/>
        </w:rPr>
        <w:t>.1</w:t>
      </w:r>
      <w:r w:rsidR="00595CFF">
        <w:rPr>
          <w:rFonts w:asciiTheme="minorHAnsi" w:hAnsiTheme="minorHAnsi"/>
          <w:i/>
        </w:rPr>
        <w:t>1</w:t>
      </w:r>
      <w:r w:rsidR="00D227E0" w:rsidRPr="0029675B">
        <w:rPr>
          <w:rFonts w:asciiTheme="minorHAnsi" w:hAnsiTheme="minorHAnsi"/>
          <w:i/>
        </w:rPr>
        <w:t>.2019</w:t>
      </w:r>
      <w:r w:rsidRPr="0029675B">
        <w:rPr>
          <w:rFonts w:asciiTheme="minorHAnsi" w:hAnsiTheme="minorHAnsi"/>
          <w:i/>
        </w:rPr>
        <w:t>)</w:t>
      </w:r>
    </w:p>
    <w:p w14:paraId="23DBD4B9" w14:textId="3D2959BA" w:rsidR="00884AED" w:rsidRPr="001E0A61" w:rsidRDefault="009F3397" w:rsidP="00C82D2F">
      <w:pPr>
        <w:spacing w:line="360" w:lineRule="auto"/>
        <w:ind w:right="1134"/>
        <w:jc w:val="both"/>
        <w:rPr>
          <w:rFonts w:cs="Arial"/>
          <w:b/>
          <w:sz w:val="22"/>
          <w:szCs w:val="22"/>
        </w:rPr>
      </w:pPr>
      <w:r w:rsidRPr="00BF41FF">
        <w:rPr>
          <w:rFonts w:cs="Arial"/>
          <w:b/>
          <w:sz w:val="22"/>
          <w:szCs w:val="22"/>
        </w:rPr>
        <w:t xml:space="preserve">Die eresult GmbH </w:t>
      </w:r>
      <w:r w:rsidR="000B7358">
        <w:rPr>
          <w:rFonts w:cs="Arial"/>
          <w:b/>
          <w:sz w:val="22"/>
          <w:szCs w:val="22"/>
        </w:rPr>
        <w:t>hat seit 2015 bereits mehr als 200 Personen in ihrem Zertifizierungsprogramm trainiert und zur Teilnahme an der Prüfung zum Certified Professional for Usability &amp; User Experience befähigt. Als anerkannter Trainingsanbieter des UXQB bietet eresult auch 2020 wieder das bewährte Erfolgstraining an.</w:t>
      </w:r>
    </w:p>
    <w:p w14:paraId="437C9121" w14:textId="77777777" w:rsidR="006834EB" w:rsidRPr="001E0A61" w:rsidRDefault="006834EB" w:rsidP="00C82D2F">
      <w:pPr>
        <w:spacing w:line="360" w:lineRule="auto"/>
        <w:ind w:right="1134"/>
        <w:jc w:val="both"/>
        <w:rPr>
          <w:rFonts w:cs="Arial"/>
          <w:b/>
          <w:sz w:val="22"/>
          <w:szCs w:val="22"/>
          <w:highlight w:val="yellow"/>
        </w:rPr>
      </w:pPr>
    </w:p>
    <w:p w14:paraId="3600CD7F" w14:textId="24E0E3B3" w:rsidR="00C51106" w:rsidRDefault="00C51106" w:rsidP="00503C6F">
      <w:pPr>
        <w:spacing w:line="360" w:lineRule="auto"/>
        <w:ind w:right="1134"/>
        <w:jc w:val="both"/>
        <w:rPr>
          <w:rFonts w:asciiTheme="minorHAnsi" w:eastAsia="Times" w:hAnsiTheme="minorHAnsi" w:cs="Arial"/>
        </w:rPr>
      </w:pPr>
      <w:r>
        <w:rPr>
          <w:rFonts w:asciiTheme="minorHAnsi" w:eastAsia="Times" w:hAnsiTheme="minorHAnsi" w:cs="Arial"/>
        </w:rPr>
        <w:t xml:space="preserve">eresult ist bereits seit 2015 anerkannter </w:t>
      </w:r>
      <w:bookmarkStart w:id="0" w:name="_GoBack"/>
      <w:bookmarkEnd w:id="0"/>
      <w:r>
        <w:rPr>
          <w:rFonts w:asciiTheme="minorHAnsi" w:eastAsia="Times" w:hAnsiTheme="minorHAnsi" w:cs="Arial"/>
        </w:rPr>
        <w:t>Trainingsanbieter des UXQB (International Usability and User Experience Qualification Board) und bietet damit allen Interessierten ein Zertifizierungstraining zum „Certified Professional for Usability and User Experience – Foundation Level“ sowie „Certified Professional for Usability and User Experience – User Requirements Engineering“ an. Die Inhalte der Seminare basieren auf dem Curriculum des UXQB und schließen mit einer Prüfung durch dieses ab. Vermittelt werden alle Lektionen durch zertifizierte UX Consultants, die jahrelange Berufserfahrung mitbringen</w:t>
      </w:r>
      <w:r w:rsidR="00B26736">
        <w:rPr>
          <w:rFonts w:asciiTheme="minorHAnsi" w:eastAsia="Times" w:hAnsiTheme="minorHAnsi" w:cs="Arial"/>
        </w:rPr>
        <w:t xml:space="preserve"> und somit auch auf Basis praxisbezogener Erfahrungen lehren</w:t>
      </w:r>
      <w:r>
        <w:rPr>
          <w:rFonts w:asciiTheme="minorHAnsi" w:eastAsia="Times" w:hAnsiTheme="minorHAnsi" w:cs="Arial"/>
        </w:rPr>
        <w:t>.</w:t>
      </w:r>
    </w:p>
    <w:p w14:paraId="6031BD1C" w14:textId="6E474ED3" w:rsidR="00C51106" w:rsidRDefault="00C51106" w:rsidP="00503C6F">
      <w:pPr>
        <w:spacing w:line="360" w:lineRule="auto"/>
        <w:ind w:right="1134"/>
        <w:jc w:val="both"/>
        <w:rPr>
          <w:rFonts w:asciiTheme="minorHAnsi" w:eastAsia="Times" w:hAnsiTheme="minorHAnsi" w:cs="Arial"/>
        </w:rPr>
      </w:pPr>
    </w:p>
    <w:p w14:paraId="40A7D6A9" w14:textId="446339EE" w:rsidR="00C51106" w:rsidRDefault="00C51106" w:rsidP="00503C6F">
      <w:pPr>
        <w:spacing w:line="360" w:lineRule="auto"/>
        <w:ind w:right="1134"/>
        <w:jc w:val="both"/>
        <w:rPr>
          <w:rFonts w:asciiTheme="minorHAnsi" w:eastAsia="Times" w:hAnsiTheme="minorHAnsi" w:cs="Arial"/>
        </w:rPr>
      </w:pPr>
      <w:r>
        <w:rPr>
          <w:rFonts w:asciiTheme="minorHAnsi" w:eastAsia="Times" w:hAnsiTheme="minorHAnsi" w:cs="Arial"/>
        </w:rPr>
        <w:t xml:space="preserve">Das Vorbereitungstraining zum CPUX-F richtet sich an alle, </w:t>
      </w:r>
      <w:r w:rsidR="00DE65F8">
        <w:rPr>
          <w:rFonts w:asciiTheme="minorHAnsi" w:eastAsia="Times" w:hAnsiTheme="minorHAnsi" w:cs="Arial"/>
        </w:rPr>
        <w:t xml:space="preserve">die schon UX-Luft geschnuppert haben und </w:t>
      </w:r>
      <w:r>
        <w:rPr>
          <w:rFonts w:asciiTheme="minorHAnsi" w:eastAsia="Times" w:hAnsiTheme="minorHAnsi" w:cs="Arial"/>
        </w:rPr>
        <w:t xml:space="preserve">die in die Gestaltung von User Interfaces involviert sind, beispielsweise </w:t>
      </w:r>
      <w:r w:rsidRPr="00FA3FEA">
        <w:rPr>
          <w:rFonts w:asciiTheme="minorHAnsi" w:eastAsia="Times" w:hAnsiTheme="minorHAnsi" w:cs="Arial"/>
        </w:rPr>
        <w:t>Produktmanager</w:t>
      </w:r>
      <w:r w:rsidR="00FA3FEA" w:rsidRPr="00FA3FEA">
        <w:rPr>
          <w:rFonts w:asciiTheme="minorHAnsi" w:eastAsia="Times" w:hAnsiTheme="minorHAnsi" w:cs="Arial"/>
        </w:rPr>
        <w:t>Innen</w:t>
      </w:r>
      <w:r w:rsidRPr="00FA3FEA">
        <w:rPr>
          <w:rFonts w:asciiTheme="minorHAnsi" w:eastAsia="Times" w:hAnsiTheme="minorHAnsi" w:cs="Arial"/>
        </w:rPr>
        <w:t>, -designer</w:t>
      </w:r>
      <w:r w:rsidR="00FA3FEA" w:rsidRPr="00FA3FEA">
        <w:rPr>
          <w:rFonts w:asciiTheme="minorHAnsi" w:eastAsia="Times" w:hAnsiTheme="minorHAnsi" w:cs="Arial"/>
        </w:rPr>
        <w:t>Innen</w:t>
      </w:r>
      <w:r w:rsidRPr="00FA3FEA">
        <w:rPr>
          <w:rFonts w:asciiTheme="minorHAnsi" w:eastAsia="Times" w:hAnsiTheme="minorHAnsi" w:cs="Arial"/>
        </w:rPr>
        <w:t xml:space="preserve">, </w:t>
      </w:r>
      <w:r w:rsidR="00FA3FEA" w:rsidRPr="00FA3FEA">
        <w:rPr>
          <w:rFonts w:asciiTheme="minorHAnsi" w:eastAsia="Times" w:hAnsiTheme="minorHAnsi" w:cs="Arial"/>
        </w:rPr>
        <w:t>SoftwareingenieurInnen</w:t>
      </w:r>
      <w:r w:rsidRPr="00FA3FEA">
        <w:rPr>
          <w:rFonts w:asciiTheme="minorHAnsi" w:eastAsia="Times" w:hAnsiTheme="minorHAnsi" w:cs="Arial"/>
        </w:rPr>
        <w:t>, Projektleiter</w:t>
      </w:r>
      <w:r w:rsidR="00FA3FEA" w:rsidRPr="00FA3FEA">
        <w:rPr>
          <w:rFonts w:asciiTheme="minorHAnsi" w:eastAsia="Times" w:hAnsiTheme="minorHAnsi" w:cs="Arial"/>
        </w:rPr>
        <w:t>Innen</w:t>
      </w:r>
      <w:r>
        <w:rPr>
          <w:rFonts w:asciiTheme="minorHAnsi" w:eastAsia="Times" w:hAnsiTheme="minorHAnsi" w:cs="Arial"/>
        </w:rPr>
        <w:t xml:space="preserve"> und Stakeholder, die sich mit grundlegenden Begriffen und Prozessen vertraut machen möchten. Geeignet ist dieses sowohl, um grundlegendes Wissen auf den neusten Stand zu bringen als auch um weitere Zertifizierungen anzustreben.</w:t>
      </w:r>
    </w:p>
    <w:p w14:paraId="50A541BD" w14:textId="7CBDA846" w:rsidR="00C51106" w:rsidRDefault="00C51106" w:rsidP="00503C6F">
      <w:pPr>
        <w:spacing w:line="360" w:lineRule="auto"/>
        <w:ind w:right="1134"/>
        <w:jc w:val="both"/>
        <w:rPr>
          <w:rFonts w:asciiTheme="minorHAnsi" w:eastAsia="Times" w:hAnsiTheme="minorHAnsi" w:cs="Arial"/>
        </w:rPr>
      </w:pPr>
      <w:r>
        <w:rPr>
          <w:rFonts w:asciiTheme="minorHAnsi" w:eastAsia="Times" w:hAnsiTheme="minorHAnsi" w:cs="Arial"/>
        </w:rPr>
        <w:t xml:space="preserve">Das Seminar ist in einen zweitägigen Workshop eingebettet, in welchem theoretisches Wissen durch </w:t>
      </w:r>
      <w:r w:rsidR="00DE65F8">
        <w:rPr>
          <w:rFonts w:asciiTheme="minorHAnsi" w:eastAsia="Times" w:hAnsiTheme="minorHAnsi" w:cs="Arial"/>
        </w:rPr>
        <w:t xml:space="preserve">einzelne </w:t>
      </w:r>
      <w:r>
        <w:rPr>
          <w:rFonts w:asciiTheme="minorHAnsi" w:eastAsia="Times" w:hAnsiTheme="minorHAnsi" w:cs="Arial"/>
        </w:rPr>
        <w:t xml:space="preserve">praxisnahe Übungen vertieft wird. </w:t>
      </w:r>
      <w:r w:rsidR="00B26736">
        <w:rPr>
          <w:rFonts w:asciiTheme="minorHAnsi" w:eastAsia="Times" w:hAnsiTheme="minorHAnsi" w:cs="Arial"/>
        </w:rPr>
        <w:t>Inhalte des Kurses sind unter anderem grundlegende Begriffe und Richtlinien sowie das Spezifi</w:t>
      </w:r>
      <w:r w:rsidR="00A828C5">
        <w:rPr>
          <w:rFonts w:asciiTheme="minorHAnsi" w:eastAsia="Times" w:hAnsiTheme="minorHAnsi" w:cs="Arial"/>
        </w:rPr>
        <w:t>zi</w:t>
      </w:r>
      <w:r w:rsidR="00B26736">
        <w:rPr>
          <w:rFonts w:asciiTheme="minorHAnsi" w:eastAsia="Times" w:hAnsiTheme="minorHAnsi" w:cs="Arial"/>
        </w:rPr>
        <w:t>eren von Nutzungsanforderungen bis hin zu Evaluationsmethoden und weitere</w:t>
      </w:r>
      <w:r w:rsidR="00A828C5">
        <w:rPr>
          <w:rFonts w:asciiTheme="minorHAnsi" w:eastAsia="Times" w:hAnsiTheme="minorHAnsi" w:cs="Arial"/>
        </w:rPr>
        <w:t>n</w:t>
      </w:r>
      <w:r w:rsidR="00B26736">
        <w:rPr>
          <w:rFonts w:asciiTheme="minorHAnsi" w:eastAsia="Times" w:hAnsiTheme="minorHAnsi" w:cs="Arial"/>
        </w:rPr>
        <w:t xml:space="preserve"> Methodenkenntnisse</w:t>
      </w:r>
      <w:r w:rsidR="00A828C5">
        <w:rPr>
          <w:rFonts w:asciiTheme="minorHAnsi" w:eastAsia="Times" w:hAnsiTheme="minorHAnsi" w:cs="Arial"/>
        </w:rPr>
        <w:t>n</w:t>
      </w:r>
      <w:r w:rsidR="00B26736">
        <w:rPr>
          <w:rFonts w:asciiTheme="minorHAnsi" w:eastAsia="Times" w:hAnsiTheme="minorHAnsi" w:cs="Arial"/>
        </w:rPr>
        <w:t xml:space="preserve">. </w:t>
      </w:r>
    </w:p>
    <w:p w14:paraId="5AA67925" w14:textId="35CE9E1F" w:rsidR="00B26736" w:rsidRDefault="00B26736" w:rsidP="00503C6F">
      <w:pPr>
        <w:spacing w:line="360" w:lineRule="auto"/>
        <w:ind w:right="1134"/>
        <w:jc w:val="both"/>
        <w:rPr>
          <w:rFonts w:asciiTheme="minorHAnsi" w:eastAsia="Times" w:hAnsiTheme="minorHAnsi" w:cs="Arial"/>
        </w:rPr>
      </w:pPr>
    </w:p>
    <w:p w14:paraId="5294E028" w14:textId="41A43F4C" w:rsidR="00B26736" w:rsidRDefault="00B26736" w:rsidP="00503C6F">
      <w:pPr>
        <w:spacing w:line="360" w:lineRule="auto"/>
        <w:ind w:right="1134"/>
        <w:jc w:val="both"/>
        <w:rPr>
          <w:rFonts w:asciiTheme="minorHAnsi" w:eastAsia="Times" w:hAnsiTheme="minorHAnsi" w:cs="Arial"/>
        </w:rPr>
      </w:pPr>
      <w:r>
        <w:rPr>
          <w:rFonts w:asciiTheme="minorHAnsi" w:eastAsia="Times" w:hAnsiTheme="minorHAnsi" w:cs="Arial"/>
        </w:rPr>
        <w:lastRenderedPageBreak/>
        <w:t>Das Zertifizierungstraining zum CPUX-UR b</w:t>
      </w:r>
      <w:r w:rsidR="00A828C5">
        <w:rPr>
          <w:rFonts w:asciiTheme="minorHAnsi" w:eastAsia="Times" w:hAnsiTheme="minorHAnsi" w:cs="Arial"/>
        </w:rPr>
        <w:t>aut auf dem CPUX-F-Programm auf</w:t>
      </w:r>
      <w:r>
        <w:rPr>
          <w:rFonts w:asciiTheme="minorHAnsi" w:eastAsia="Times" w:hAnsiTheme="minorHAnsi" w:cs="Arial"/>
        </w:rPr>
        <w:t xml:space="preserve"> und ist als weiterführende Qualifikation zu verstehenden. Eine vorherige erfolgreiche Zertifizierung zum CPUX-F ist daher Zugangsvoraussetzung. Inhaltlich geht es unter anderem um die Erstellung von Benutzergruppenprofilen, die Planung, Durchführung und Dokumentation von kontextuellen Interviews und teilnehmender Beobachtung sowie die </w:t>
      </w:r>
      <w:r w:rsidR="00503C6F">
        <w:rPr>
          <w:rFonts w:asciiTheme="minorHAnsi" w:eastAsia="Times" w:hAnsiTheme="minorHAnsi" w:cs="Arial"/>
        </w:rPr>
        <w:t>Anfertigung</w:t>
      </w:r>
      <w:r>
        <w:rPr>
          <w:rFonts w:asciiTheme="minorHAnsi" w:eastAsia="Times" w:hAnsiTheme="minorHAnsi" w:cs="Arial"/>
        </w:rPr>
        <w:t xml:space="preserve"> von Anforderungsanalysen. </w:t>
      </w:r>
      <w:r>
        <w:rPr>
          <w:rFonts w:asciiTheme="minorHAnsi" w:eastAsia="Times" w:hAnsiTheme="minorHAnsi" w:cs="Arial"/>
        </w:rPr>
        <w:br/>
        <w:t>Vermittelt werden die Inhalte in einem dreitägigen Workshop, welcher mit der Teilnahme an der Prüfung tags darauf abgerundet werden kann.</w:t>
      </w:r>
    </w:p>
    <w:p w14:paraId="02275A9C" w14:textId="77777777" w:rsidR="00B26736" w:rsidRDefault="00B26736" w:rsidP="00503C6F">
      <w:pPr>
        <w:spacing w:line="360" w:lineRule="auto"/>
        <w:ind w:right="1134"/>
        <w:jc w:val="both"/>
        <w:rPr>
          <w:rFonts w:asciiTheme="minorHAnsi" w:eastAsia="Times" w:hAnsiTheme="minorHAnsi" w:cs="Arial"/>
        </w:rPr>
      </w:pPr>
    </w:p>
    <w:p w14:paraId="725C947E" w14:textId="1E7BC725" w:rsidR="00C64635" w:rsidRDefault="00503C6F" w:rsidP="00503C6F">
      <w:pPr>
        <w:spacing w:line="360" w:lineRule="auto"/>
        <w:ind w:right="1134"/>
        <w:jc w:val="both"/>
        <w:rPr>
          <w:rFonts w:asciiTheme="minorHAnsi" w:eastAsia="Times" w:hAnsiTheme="minorHAnsi" w:cs="Arial"/>
        </w:rPr>
      </w:pPr>
      <w:r>
        <w:rPr>
          <w:rFonts w:asciiTheme="minorHAnsi" w:eastAsia="Times" w:hAnsiTheme="minorHAnsi" w:cs="Arial"/>
        </w:rPr>
        <w:t>Zu folgenden Termin können Interessierte 2020 an den Zertifizierungstrainings teilnehmen:</w:t>
      </w:r>
      <w:r>
        <w:rPr>
          <w:rFonts w:asciiTheme="minorHAnsi" w:eastAsia="Times" w:hAnsiTheme="minorHAnsi" w:cs="Arial"/>
        </w:rPr>
        <w:br/>
        <w:t>CPUX-F:</w:t>
      </w:r>
    </w:p>
    <w:p w14:paraId="3A63BD2D" w14:textId="7C3B73ED" w:rsidR="00503C6F" w:rsidRDefault="00503C6F" w:rsidP="00503C6F">
      <w:pPr>
        <w:pStyle w:val="Listenabsatz"/>
        <w:numPr>
          <w:ilvl w:val="0"/>
          <w:numId w:val="17"/>
        </w:numPr>
        <w:spacing w:line="360" w:lineRule="auto"/>
        <w:ind w:right="1134"/>
        <w:jc w:val="both"/>
        <w:rPr>
          <w:rFonts w:asciiTheme="minorHAnsi" w:eastAsia="Times" w:hAnsiTheme="minorHAnsi" w:cs="Arial"/>
        </w:rPr>
      </w:pPr>
      <w:r>
        <w:rPr>
          <w:rFonts w:asciiTheme="minorHAnsi" w:eastAsia="Times" w:hAnsiTheme="minorHAnsi" w:cs="Arial"/>
        </w:rPr>
        <w:t>26.-27. März 2020 in Köln</w:t>
      </w:r>
    </w:p>
    <w:p w14:paraId="0FDB4037" w14:textId="474784D2" w:rsidR="00503C6F" w:rsidRDefault="00503C6F" w:rsidP="00503C6F">
      <w:pPr>
        <w:pStyle w:val="Listenabsatz"/>
        <w:numPr>
          <w:ilvl w:val="0"/>
          <w:numId w:val="17"/>
        </w:numPr>
        <w:spacing w:line="360" w:lineRule="auto"/>
        <w:ind w:right="1134"/>
        <w:jc w:val="both"/>
        <w:rPr>
          <w:rFonts w:asciiTheme="minorHAnsi" w:eastAsia="Times" w:hAnsiTheme="minorHAnsi" w:cs="Arial"/>
        </w:rPr>
      </w:pPr>
      <w:r>
        <w:rPr>
          <w:rFonts w:asciiTheme="minorHAnsi" w:eastAsia="Times" w:hAnsiTheme="minorHAnsi" w:cs="Arial"/>
        </w:rPr>
        <w:t>23.-24. Juli 2020 in München</w:t>
      </w:r>
    </w:p>
    <w:p w14:paraId="1DBF3AD1" w14:textId="521182CF" w:rsidR="00503C6F" w:rsidRDefault="00503C6F" w:rsidP="00503C6F">
      <w:pPr>
        <w:pStyle w:val="Listenabsatz"/>
        <w:numPr>
          <w:ilvl w:val="0"/>
          <w:numId w:val="17"/>
        </w:numPr>
        <w:spacing w:line="360" w:lineRule="auto"/>
        <w:ind w:right="1134"/>
        <w:jc w:val="both"/>
        <w:rPr>
          <w:rFonts w:asciiTheme="minorHAnsi" w:eastAsia="Times" w:hAnsiTheme="minorHAnsi" w:cs="Arial"/>
        </w:rPr>
      </w:pPr>
      <w:r>
        <w:rPr>
          <w:rFonts w:asciiTheme="minorHAnsi" w:eastAsia="Times" w:hAnsiTheme="minorHAnsi" w:cs="Arial"/>
        </w:rPr>
        <w:t>03.-04. September in Köln</w:t>
      </w:r>
    </w:p>
    <w:p w14:paraId="04D430F2" w14:textId="213B1EDD" w:rsidR="00503C6F" w:rsidRDefault="00503C6F" w:rsidP="00503C6F">
      <w:pPr>
        <w:spacing w:line="360" w:lineRule="auto"/>
        <w:ind w:right="1134"/>
        <w:jc w:val="both"/>
        <w:rPr>
          <w:rFonts w:asciiTheme="minorHAnsi" w:eastAsia="Times" w:hAnsiTheme="minorHAnsi" w:cs="Arial"/>
        </w:rPr>
      </w:pPr>
      <w:r>
        <w:rPr>
          <w:rFonts w:asciiTheme="minorHAnsi" w:eastAsia="Times" w:hAnsiTheme="minorHAnsi" w:cs="Arial"/>
        </w:rPr>
        <w:t>CPUX-UR:</w:t>
      </w:r>
    </w:p>
    <w:p w14:paraId="741BCF49" w14:textId="6A7B2DB6" w:rsidR="00503C6F" w:rsidRDefault="00503C6F" w:rsidP="00503C6F">
      <w:pPr>
        <w:pStyle w:val="Listenabsatz"/>
        <w:numPr>
          <w:ilvl w:val="0"/>
          <w:numId w:val="18"/>
        </w:numPr>
        <w:spacing w:line="360" w:lineRule="auto"/>
        <w:ind w:right="1134"/>
        <w:jc w:val="both"/>
        <w:rPr>
          <w:rFonts w:asciiTheme="minorHAnsi" w:eastAsia="Times" w:hAnsiTheme="minorHAnsi" w:cs="Arial"/>
        </w:rPr>
      </w:pPr>
      <w:r>
        <w:rPr>
          <w:rFonts w:asciiTheme="minorHAnsi" w:eastAsia="Times" w:hAnsiTheme="minorHAnsi" w:cs="Arial"/>
        </w:rPr>
        <w:t>07.-10. Juli 2020 in Köln</w:t>
      </w:r>
    </w:p>
    <w:p w14:paraId="43B8F699" w14:textId="0DBFFAB8" w:rsidR="00503C6F" w:rsidRDefault="00503C6F" w:rsidP="00503C6F">
      <w:pPr>
        <w:pStyle w:val="Listenabsatz"/>
        <w:numPr>
          <w:ilvl w:val="0"/>
          <w:numId w:val="18"/>
        </w:numPr>
        <w:spacing w:line="360" w:lineRule="auto"/>
        <w:ind w:right="1134"/>
        <w:jc w:val="both"/>
        <w:rPr>
          <w:rFonts w:asciiTheme="minorHAnsi" w:eastAsia="Times" w:hAnsiTheme="minorHAnsi" w:cs="Arial"/>
        </w:rPr>
      </w:pPr>
      <w:r>
        <w:rPr>
          <w:rFonts w:asciiTheme="minorHAnsi" w:eastAsia="Times" w:hAnsiTheme="minorHAnsi" w:cs="Arial"/>
        </w:rPr>
        <w:t>20.-23. Oktober 2020 in München</w:t>
      </w:r>
    </w:p>
    <w:p w14:paraId="19021879" w14:textId="50CF0495" w:rsidR="00503C6F" w:rsidRDefault="00503C6F" w:rsidP="00503C6F">
      <w:pPr>
        <w:spacing w:line="360" w:lineRule="auto"/>
        <w:ind w:right="1134"/>
        <w:jc w:val="both"/>
        <w:rPr>
          <w:rFonts w:asciiTheme="minorHAnsi" w:eastAsia="Times" w:hAnsiTheme="minorHAnsi" w:cs="Arial"/>
        </w:rPr>
      </w:pPr>
      <w:r>
        <w:rPr>
          <w:rFonts w:asciiTheme="minorHAnsi" w:eastAsia="Times" w:hAnsiTheme="minorHAnsi" w:cs="Arial"/>
        </w:rPr>
        <w:t xml:space="preserve">Eine Anmeldung kann per Mail an </w:t>
      </w:r>
      <w:hyperlink r:id="rId8" w:history="1">
        <w:r w:rsidRPr="005E0391">
          <w:rPr>
            <w:rStyle w:val="Hyperlink"/>
            <w:rFonts w:asciiTheme="minorHAnsi" w:eastAsia="Times" w:hAnsiTheme="minorHAnsi" w:cs="Arial"/>
          </w:rPr>
          <w:t>zertifizierung@eresult.de</w:t>
        </w:r>
      </w:hyperlink>
      <w:r>
        <w:rPr>
          <w:rFonts w:asciiTheme="minorHAnsi" w:eastAsia="Times" w:hAnsiTheme="minorHAnsi" w:cs="Arial"/>
        </w:rPr>
        <w:t xml:space="preserve"> oder per Fax an +49 551 49569-330 erfolgen.</w:t>
      </w:r>
    </w:p>
    <w:p w14:paraId="36956871" w14:textId="77777777" w:rsidR="00503C6F" w:rsidRPr="00503C6F" w:rsidRDefault="00503C6F" w:rsidP="00503C6F">
      <w:pPr>
        <w:ind w:right="1133"/>
        <w:jc w:val="both"/>
        <w:rPr>
          <w:rFonts w:asciiTheme="minorHAnsi" w:eastAsia="Times" w:hAnsiTheme="minorHAnsi" w:cs="Arial"/>
        </w:rPr>
      </w:pPr>
    </w:p>
    <w:p w14:paraId="5CA3C058" w14:textId="77777777" w:rsidR="00C64635" w:rsidRPr="0029675B" w:rsidRDefault="00C64635" w:rsidP="005E2A62">
      <w:pPr>
        <w:ind w:right="1133"/>
        <w:jc w:val="both"/>
        <w:rPr>
          <w:rFonts w:asciiTheme="minorHAnsi" w:eastAsia="Times" w:hAnsiTheme="minorHAnsi" w:cs="Arial"/>
        </w:rPr>
      </w:pPr>
    </w:p>
    <w:p w14:paraId="34BAAFEA" w14:textId="77777777" w:rsidR="00D9449C" w:rsidRPr="0029675B" w:rsidRDefault="00D9449C" w:rsidP="00D9449C">
      <w:pPr>
        <w:ind w:right="1133"/>
        <w:jc w:val="center"/>
        <w:rPr>
          <w:rFonts w:asciiTheme="minorHAnsi" w:eastAsia="Times" w:hAnsiTheme="minorHAnsi" w:cs="Arial"/>
          <w:b/>
          <w:sz w:val="22"/>
          <w:szCs w:val="22"/>
        </w:rPr>
      </w:pPr>
      <w:r w:rsidRPr="0029675B">
        <w:rPr>
          <w:rFonts w:asciiTheme="minorHAnsi" w:eastAsia="Times" w:hAnsiTheme="minorHAnsi" w:cs="Arial"/>
          <w:b/>
          <w:sz w:val="22"/>
          <w:szCs w:val="22"/>
        </w:rPr>
        <w:t xml:space="preserve">Abdruck </w:t>
      </w:r>
      <w:r w:rsidR="00B528C5" w:rsidRPr="0029675B">
        <w:rPr>
          <w:rFonts w:asciiTheme="minorHAnsi" w:eastAsia="Times" w:hAnsiTheme="minorHAnsi" w:cs="Arial"/>
          <w:b/>
          <w:sz w:val="22"/>
          <w:szCs w:val="22"/>
        </w:rPr>
        <w:t>honorarfrei</w:t>
      </w:r>
      <w:r w:rsidRPr="0029675B">
        <w:rPr>
          <w:rFonts w:asciiTheme="minorHAnsi" w:eastAsia="Times" w:hAnsiTheme="minorHAnsi" w:cs="Arial"/>
          <w:b/>
          <w:sz w:val="22"/>
          <w:szCs w:val="22"/>
        </w:rPr>
        <w:t xml:space="preserve"> möglich – Belegexemplar erwünscht</w:t>
      </w:r>
    </w:p>
    <w:p w14:paraId="78FB615F" w14:textId="77777777" w:rsidR="00F72206" w:rsidRPr="0029675B" w:rsidRDefault="00F72206" w:rsidP="005E2A62">
      <w:pPr>
        <w:ind w:right="1133"/>
        <w:jc w:val="both"/>
        <w:rPr>
          <w:rFonts w:asciiTheme="minorHAnsi" w:eastAsia="Times" w:hAnsiTheme="minorHAnsi" w:cs="Arial"/>
          <w:highlight w:val="yellow"/>
        </w:rPr>
      </w:pPr>
    </w:p>
    <w:p w14:paraId="5ED370A5" w14:textId="77777777" w:rsidR="00B528C5" w:rsidRPr="0029675B" w:rsidRDefault="00B528C5" w:rsidP="005E2A62">
      <w:pPr>
        <w:ind w:right="1133"/>
        <w:jc w:val="both"/>
        <w:rPr>
          <w:rFonts w:asciiTheme="minorHAnsi" w:eastAsia="Times" w:hAnsiTheme="minorHAnsi" w:cs="Arial"/>
          <w:highlight w:val="yellow"/>
        </w:rPr>
      </w:pPr>
    </w:p>
    <w:p w14:paraId="709562F3" w14:textId="1936A763" w:rsidR="004B1A39" w:rsidRPr="004B1A39" w:rsidRDefault="00B5145C" w:rsidP="005E2A62">
      <w:pPr>
        <w:ind w:right="1133"/>
        <w:jc w:val="both"/>
        <w:rPr>
          <w:rFonts w:asciiTheme="minorHAnsi" w:hAnsiTheme="minorHAnsi"/>
        </w:rPr>
      </w:pPr>
      <w:r w:rsidRPr="00FA3FEA">
        <w:rPr>
          <w:rFonts w:asciiTheme="minorHAnsi" w:eastAsia="Times" w:hAnsiTheme="minorHAnsi" w:cs="Arial"/>
        </w:rPr>
        <w:t>Seiten:</w:t>
      </w:r>
      <w:r w:rsidRPr="00FA3FEA">
        <w:rPr>
          <w:rFonts w:asciiTheme="minorHAnsi" w:eastAsia="Times" w:hAnsiTheme="minorHAnsi" w:cs="Arial"/>
        </w:rPr>
        <w:tab/>
        <w:t>2</w:t>
      </w:r>
      <w:r w:rsidR="00B54C16" w:rsidRPr="00FA3FEA">
        <w:rPr>
          <w:rFonts w:asciiTheme="minorHAnsi" w:eastAsia="Times" w:hAnsiTheme="minorHAnsi" w:cs="Arial"/>
        </w:rPr>
        <w:tab/>
      </w:r>
      <w:r w:rsidR="00B54C16" w:rsidRPr="00FA3FEA">
        <w:rPr>
          <w:rFonts w:asciiTheme="minorHAnsi" w:eastAsia="Times" w:hAnsiTheme="minorHAnsi" w:cs="Arial"/>
        </w:rPr>
        <w:tab/>
      </w:r>
      <w:r w:rsidR="00B54C16" w:rsidRPr="00FA3FEA">
        <w:rPr>
          <w:rFonts w:asciiTheme="minorHAnsi" w:eastAsia="Times" w:hAnsiTheme="minorHAnsi" w:cs="Arial"/>
        </w:rPr>
        <w:tab/>
      </w:r>
      <w:r w:rsidR="00B54C16" w:rsidRPr="00FA3FEA">
        <w:rPr>
          <w:rFonts w:asciiTheme="minorHAnsi" w:eastAsia="Times" w:hAnsiTheme="minorHAnsi" w:cs="Arial"/>
        </w:rPr>
        <w:tab/>
      </w:r>
      <w:r w:rsidR="00582F0A" w:rsidRPr="00FA3FEA">
        <w:rPr>
          <w:rFonts w:asciiTheme="minorHAnsi" w:eastAsia="Times" w:hAnsiTheme="minorHAnsi" w:cs="Arial"/>
        </w:rPr>
        <w:t xml:space="preserve">Wörter: </w:t>
      </w:r>
      <w:r w:rsidR="00FA3FEA" w:rsidRPr="00FA3FEA">
        <w:rPr>
          <w:rFonts w:asciiTheme="minorHAnsi" w:eastAsia="Times" w:hAnsiTheme="minorHAnsi" w:cs="Arial"/>
        </w:rPr>
        <w:t>36</w:t>
      </w:r>
      <w:r w:rsidR="00966DA6">
        <w:rPr>
          <w:rFonts w:asciiTheme="minorHAnsi" w:eastAsia="Times" w:hAnsiTheme="minorHAnsi" w:cs="Arial"/>
        </w:rPr>
        <w:t>7</w:t>
      </w:r>
      <w:r w:rsidR="00B54C16" w:rsidRPr="00FA3FEA">
        <w:rPr>
          <w:rFonts w:asciiTheme="minorHAnsi" w:eastAsia="Times" w:hAnsiTheme="minorHAnsi" w:cs="Arial"/>
        </w:rPr>
        <w:br/>
        <w:t>Z</w:t>
      </w:r>
      <w:r w:rsidR="00C74F7C" w:rsidRPr="00FA3FEA">
        <w:rPr>
          <w:rFonts w:asciiTheme="minorHAnsi" w:eastAsia="Times" w:hAnsiTheme="minorHAnsi" w:cs="Arial"/>
        </w:rPr>
        <w:t xml:space="preserve">eichen (o. Leerzeichen): </w:t>
      </w:r>
      <w:r w:rsidR="001375DC" w:rsidRPr="00FA3FEA">
        <w:rPr>
          <w:rFonts w:asciiTheme="minorHAnsi" w:eastAsia="Times" w:hAnsiTheme="minorHAnsi" w:cs="Arial"/>
        </w:rPr>
        <w:t>2.</w:t>
      </w:r>
      <w:r w:rsidR="00966DA6">
        <w:rPr>
          <w:rFonts w:asciiTheme="minorHAnsi" w:eastAsia="Times" w:hAnsiTheme="minorHAnsi" w:cs="Arial"/>
        </w:rPr>
        <w:t>507</w:t>
      </w:r>
      <w:r w:rsidR="005B6B33" w:rsidRPr="00FA3FEA">
        <w:rPr>
          <w:rFonts w:asciiTheme="minorHAnsi" w:eastAsia="Times" w:hAnsiTheme="minorHAnsi" w:cs="Arial"/>
        </w:rPr>
        <w:tab/>
        <w:t xml:space="preserve">Zeichen (m. Leerzeichen): </w:t>
      </w:r>
      <w:r w:rsidR="003E03F3">
        <w:rPr>
          <w:rFonts w:asciiTheme="minorHAnsi" w:eastAsia="Times" w:hAnsiTheme="minorHAnsi" w:cs="Arial"/>
        </w:rPr>
        <w:t>2.8</w:t>
      </w:r>
      <w:r w:rsidR="00966DA6">
        <w:rPr>
          <w:rFonts w:asciiTheme="minorHAnsi" w:eastAsia="Times" w:hAnsiTheme="minorHAnsi" w:cs="Arial"/>
        </w:rPr>
        <w:t>68</w:t>
      </w:r>
    </w:p>
    <w:p w14:paraId="2E01EB88" w14:textId="77777777" w:rsidR="004B1A39" w:rsidRPr="004B1A39" w:rsidRDefault="009F4D61" w:rsidP="005E2A62">
      <w:pPr>
        <w:ind w:right="1133"/>
        <w:jc w:val="both"/>
        <w:rPr>
          <w:rFonts w:asciiTheme="minorHAnsi" w:eastAsia="Times" w:hAnsiTheme="minorHAnsi" w:cs="Arial"/>
        </w:rPr>
      </w:pPr>
    </w:p>
    <w:p w14:paraId="1AB57F93" w14:textId="77777777" w:rsidR="004B1A39" w:rsidRPr="004B1A39" w:rsidRDefault="009F4D61" w:rsidP="005E2A62">
      <w:pPr>
        <w:ind w:right="1133"/>
        <w:jc w:val="both"/>
        <w:rPr>
          <w:rFonts w:asciiTheme="minorHAnsi" w:eastAsia="Times" w:hAnsiTheme="minorHAnsi" w:cs="Arial"/>
        </w:rPr>
      </w:pPr>
    </w:p>
    <w:p w14:paraId="3FEBE299" w14:textId="77777777" w:rsidR="00AE253E" w:rsidRDefault="00B54C16" w:rsidP="00F271AC">
      <w:pPr>
        <w:ind w:right="1133"/>
        <w:jc w:val="both"/>
      </w:pPr>
      <w:r w:rsidRPr="004B1A39">
        <w:rPr>
          <w:rFonts w:asciiTheme="minorHAnsi" w:eastAsia="Times" w:hAnsiTheme="minorHAnsi" w:cs="Arial"/>
          <w:b/>
        </w:rPr>
        <w:t>eresult GmbH</w:t>
      </w:r>
      <w:r w:rsidRPr="004B1A39">
        <w:rPr>
          <w:rFonts w:asciiTheme="minorHAnsi" w:eastAsia="Times" w:hAnsiTheme="minorHAnsi" w:cs="Arial"/>
          <w:b/>
        </w:rPr>
        <w:br/>
      </w:r>
      <w:r w:rsidRPr="004B1A39">
        <w:rPr>
          <w:rFonts w:asciiTheme="minorHAnsi" w:eastAsia="Times" w:hAnsiTheme="minorHAnsi" w:cs="Arial"/>
        </w:rPr>
        <w:t xml:space="preserve">Die eresult GmbH </w:t>
      </w:r>
      <w:r w:rsidR="00AE253E">
        <w:t>ist eine führende Full-Service Agentur im Bereich Usability und User Experience und bereits seit 2000 in der Branche etabliert. In unserem 35 Mitarbeiter starkem Team analysieren, konzipieren, designen und optimieren wir zusammen mit unseren Kunden an unseren 5 deutschen Standorten (Göttingen, Hamburg, Köln, Frankfurt/Main und München) neue wie bestehende interaktive Anwendungen. Wir testen für zahlreiche namhafte Kunden Websites, Webshops, Intranets, Apps sowie Systeme aus den Bereichen Software, Unterhaltungselektronik, Automotive und Medizingeräte.</w:t>
      </w:r>
      <w:r w:rsidR="00AE253E">
        <w:rPr>
          <w:rFonts w:ascii="Times New Roman" w:hAnsi="Times New Roman"/>
          <w:sz w:val="24"/>
          <w:szCs w:val="24"/>
          <w:lang w:eastAsia="de-DE"/>
        </w:rPr>
        <w:t xml:space="preserve"> </w:t>
      </w:r>
    </w:p>
    <w:p w14:paraId="5760EA43" w14:textId="77777777" w:rsidR="004B1A39" w:rsidRPr="004B1A39" w:rsidRDefault="009F4D61" w:rsidP="00023EB4">
      <w:pPr>
        <w:pStyle w:val="bankverbetc"/>
        <w:spacing w:line="240" w:lineRule="auto"/>
        <w:ind w:right="1133"/>
        <w:jc w:val="both"/>
        <w:rPr>
          <w:rFonts w:asciiTheme="minorHAnsi" w:hAnsiTheme="minorHAnsi"/>
          <w:sz w:val="20"/>
        </w:rPr>
      </w:pPr>
    </w:p>
    <w:p w14:paraId="3C07EEA5" w14:textId="77777777" w:rsidR="004B1A39" w:rsidRPr="004B1A39" w:rsidRDefault="00B54C16" w:rsidP="00023EB4">
      <w:pPr>
        <w:pStyle w:val="bankverbetc"/>
        <w:ind w:right="1133"/>
        <w:jc w:val="both"/>
        <w:rPr>
          <w:rFonts w:asciiTheme="minorHAnsi" w:hAnsiTheme="minorHAnsi"/>
          <w:b/>
          <w:sz w:val="20"/>
        </w:rPr>
      </w:pPr>
      <w:r w:rsidRPr="004B1A39">
        <w:rPr>
          <w:rFonts w:asciiTheme="minorHAnsi" w:hAnsiTheme="minorHAnsi"/>
          <w:b/>
          <w:sz w:val="20"/>
        </w:rPr>
        <w:t xml:space="preserve">Internationales Netzwerk </w:t>
      </w:r>
    </w:p>
    <w:p w14:paraId="175B15C6" w14:textId="77777777" w:rsidR="004B1A39" w:rsidRPr="004B1A39" w:rsidRDefault="00B54C16" w:rsidP="00023EB4">
      <w:pPr>
        <w:pStyle w:val="bankverbetc"/>
        <w:spacing w:line="240" w:lineRule="auto"/>
        <w:ind w:right="1133"/>
        <w:jc w:val="both"/>
        <w:rPr>
          <w:rFonts w:asciiTheme="minorHAnsi" w:hAnsiTheme="minorHAnsi" w:cs="Arial"/>
          <w:sz w:val="20"/>
        </w:rPr>
      </w:pPr>
      <w:r w:rsidRPr="004B1A39">
        <w:rPr>
          <w:rFonts w:asciiTheme="minorHAnsi" w:hAnsiTheme="minorHAnsi" w:cs="Arial"/>
          <w:sz w:val="20"/>
        </w:rPr>
        <w:t>Vom internationalen Zusammenschluss der Fachexperten für Usability und User Experience UXQB (International Usability and User Experience Qualification Board e.V.) wurde die eresult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9" w:history="1">
        <w:r w:rsidRPr="004B1A39">
          <w:rPr>
            <w:rStyle w:val="Hyperlink"/>
            <w:rFonts w:asciiTheme="minorHAnsi" w:hAnsiTheme="minorHAnsi" w:cs="Arial"/>
            <w:sz w:val="20"/>
          </w:rPr>
          <w:t>www.uxqb.org</w:t>
        </w:r>
      </w:hyperlink>
    </w:p>
    <w:p w14:paraId="1C5EFAA3" w14:textId="77777777" w:rsidR="004B1A39" w:rsidRPr="004B1A39" w:rsidRDefault="009F4D61" w:rsidP="005E2A62">
      <w:pPr>
        <w:pStyle w:val="bankverbetc"/>
        <w:spacing w:line="240" w:lineRule="auto"/>
        <w:ind w:right="1133"/>
        <w:rPr>
          <w:rFonts w:asciiTheme="minorHAnsi" w:hAnsiTheme="minorHAnsi"/>
          <w:b/>
          <w:sz w:val="20"/>
        </w:rPr>
      </w:pPr>
    </w:p>
    <w:p w14:paraId="02C2116A" w14:textId="77777777"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14:paraId="6A22CCF2" w14:textId="77777777" w:rsidR="004B1A39" w:rsidRPr="004B1A39" w:rsidRDefault="0029675B" w:rsidP="005E2A62">
      <w:pPr>
        <w:pStyle w:val="bankverbetc"/>
        <w:spacing w:line="240" w:lineRule="auto"/>
        <w:ind w:right="1133"/>
        <w:rPr>
          <w:rFonts w:asciiTheme="minorHAnsi" w:hAnsiTheme="minorHAnsi"/>
          <w:sz w:val="20"/>
        </w:rPr>
      </w:pPr>
      <w:r>
        <w:rPr>
          <w:rFonts w:asciiTheme="minorHAnsi" w:hAnsiTheme="minorHAnsi"/>
          <w:noProof/>
          <w:sz w:val="20"/>
        </w:rPr>
        <w:lastRenderedPageBreak/>
        <w:t>Livia Rachev-Tönnies</w:t>
      </w:r>
    </w:p>
    <w:p w14:paraId="541D5E05" w14:textId="77777777"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Telefon: </w:t>
      </w:r>
      <w:r w:rsidR="0029675B">
        <w:rPr>
          <w:rFonts w:asciiTheme="minorHAnsi" w:hAnsiTheme="minorHAnsi"/>
          <w:sz w:val="20"/>
        </w:rPr>
        <w:t>+49 551 49569-335</w:t>
      </w:r>
    </w:p>
    <w:p w14:paraId="05ACCB33" w14:textId="77777777"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0029675B">
        <w:rPr>
          <w:rFonts w:asciiTheme="minorHAnsi" w:hAnsiTheme="minorHAnsi"/>
          <w:sz w:val="20"/>
          <w:u w:val="single"/>
        </w:rPr>
        <w:t>livia.rachev-toennies</w:t>
      </w:r>
      <w:r w:rsidRPr="004B1A39">
        <w:rPr>
          <w:rFonts w:asciiTheme="minorHAnsi" w:hAnsiTheme="minorHAnsi"/>
          <w:sz w:val="20"/>
          <w:u w:val="single"/>
        </w:rPr>
        <w:t xml:space="preserve">@eresult.de </w:t>
      </w:r>
    </w:p>
    <w:p w14:paraId="50FC0DC9" w14:textId="77777777"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14:paraId="70A9C2F1" w14:textId="77777777" w:rsidR="004B1A39" w:rsidRPr="004B1A39" w:rsidRDefault="009F4D61" w:rsidP="005E2A62">
      <w:pPr>
        <w:pStyle w:val="text"/>
        <w:spacing w:line="284" w:lineRule="exact"/>
        <w:ind w:right="1133"/>
        <w:rPr>
          <w:rFonts w:asciiTheme="minorHAnsi" w:hAnsiTheme="minorHAnsi"/>
          <w:sz w:val="20"/>
          <w:lang w:val="de-DE"/>
        </w:rPr>
      </w:pPr>
    </w:p>
    <w:p w14:paraId="3BA8791C" w14:textId="04D9CB94"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lang w:val="de-DE"/>
        </w:rPr>
        <w:t xml:space="preserve">eresult GmbH </w:t>
      </w:r>
      <w:r w:rsidR="0029675B">
        <w:rPr>
          <w:rFonts w:asciiTheme="minorHAnsi" w:hAnsiTheme="minorHAnsi"/>
          <w:b/>
          <w:sz w:val="20"/>
          <w:lang w:val="de-DE"/>
        </w:rPr>
        <w:t>–</w:t>
      </w:r>
      <w:r w:rsidRPr="004B1A39">
        <w:rPr>
          <w:rFonts w:asciiTheme="minorHAnsi" w:hAnsiTheme="minorHAnsi"/>
          <w:b/>
          <w:sz w:val="20"/>
          <w:lang w:val="de-DE"/>
        </w:rPr>
        <w:t xml:space="preserve"> </w:t>
      </w:r>
      <w:r w:rsidR="0029675B">
        <w:rPr>
          <w:rFonts w:asciiTheme="minorHAnsi" w:hAnsiTheme="minorHAnsi"/>
          <w:b/>
          <w:sz w:val="20"/>
          <w:lang w:val="de-DE"/>
        </w:rPr>
        <w:t>Friedrichstraße 3-4</w:t>
      </w:r>
      <w:r w:rsidRPr="004B1A39">
        <w:rPr>
          <w:rFonts w:asciiTheme="minorHAnsi" w:hAnsiTheme="minorHAnsi"/>
          <w:b/>
          <w:sz w:val="20"/>
          <w:lang w:val="de-DE"/>
        </w:rPr>
        <w:t xml:space="preserve">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14:paraId="493AEDD4" w14:textId="77777777"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 xml:space="preserve">Standort Frankfurt a. M.: </w:t>
      </w:r>
      <w:r w:rsidR="00F22832">
        <w:rPr>
          <w:rFonts w:asciiTheme="minorHAnsi" w:hAnsiTheme="minorHAnsi"/>
          <w:sz w:val="20"/>
          <w:lang w:val="de-DE"/>
        </w:rPr>
        <w:t>5. Stock, Zei</w:t>
      </w:r>
      <w:r w:rsidR="00766A4F">
        <w:rPr>
          <w:rFonts w:asciiTheme="minorHAnsi" w:hAnsiTheme="minorHAnsi"/>
          <w:sz w:val="20"/>
          <w:lang w:val="de-DE"/>
        </w:rPr>
        <w:t>l 77, 60313</w:t>
      </w:r>
      <w:r w:rsidRPr="004B1A39">
        <w:rPr>
          <w:rFonts w:asciiTheme="minorHAnsi" w:hAnsiTheme="minorHAnsi"/>
          <w:sz w:val="20"/>
          <w:lang w:val="de-DE"/>
        </w:rPr>
        <w:t xml:space="preserve"> Frankfurt</w:t>
      </w:r>
    </w:p>
    <w:p w14:paraId="74C2C2DE" w14:textId="77777777"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14:paraId="6EBAAB38" w14:textId="77777777" w:rsid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14:paraId="0A4764D4" w14:textId="77777777" w:rsidR="004B1A39" w:rsidRPr="004B1A39" w:rsidRDefault="009F4D61" w:rsidP="005E2A62">
      <w:pPr>
        <w:pStyle w:val="text"/>
        <w:spacing w:line="284" w:lineRule="exact"/>
        <w:ind w:right="1133"/>
        <w:rPr>
          <w:rFonts w:asciiTheme="minorHAnsi" w:hAnsiTheme="minorHAnsi"/>
          <w:sz w:val="20"/>
          <w:lang w:val="de-DE"/>
        </w:rPr>
      </w:pPr>
    </w:p>
    <w:p w14:paraId="6FF3D8A1" w14:textId="7ADA5BC3"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000042A0">
        <w:rPr>
          <w:rFonts w:asciiTheme="minorHAnsi" w:hAnsiTheme="minorHAnsi"/>
          <w:sz w:val="20"/>
          <w:lang w:val="de-DE"/>
        </w:rPr>
        <w:t>a</w:t>
      </w:r>
      <w:r w:rsidRPr="004B1A39">
        <w:rPr>
          <w:rFonts w:asciiTheme="minorHAnsi" w:hAnsiTheme="minorHAnsi"/>
          <w:sz w:val="20"/>
          <w:lang w:val="de-DE"/>
        </w:rPr>
        <w:t>lles rund um das spannende Themengebiet Usability &amp; User Experience</w:t>
      </w:r>
    </w:p>
    <w:p w14:paraId="78CA7A7E" w14:textId="77777777" w:rsidR="001C60C5" w:rsidRPr="004B1A39" w:rsidRDefault="009F4D61" w:rsidP="005E2A62">
      <w:pPr>
        <w:spacing w:line="360" w:lineRule="auto"/>
        <w:ind w:right="1133"/>
        <w:jc w:val="both"/>
        <w:rPr>
          <w:rFonts w:asciiTheme="minorHAnsi" w:hAnsiTheme="minorHAnsi" w:cs="Arial"/>
        </w:rPr>
      </w:pPr>
    </w:p>
    <w:sectPr w:rsidR="001C60C5" w:rsidRPr="004B1A39" w:rsidSect="000B7358">
      <w:headerReference w:type="default" r:id="rId10"/>
      <w:footerReference w:type="default" r:id="rId11"/>
      <w:headerReference w:type="first" r:id="rId12"/>
      <w:footerReference w:type="first" r:id="rId13"/>
      <w:type w:val="continuous"/>
      <w:pgSz w:w="11907" w:h="16840"/>
      <w:pgMar w:top="1690" w:right="1417" w:bottom="1644" w:left="1418" w:header="0" w:footer="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6C5EF" w16cid:durableId="21627227"/>
  <w16cid:commentId w16cid:paraId="28CFB827" w16cid:durableId="21627267"/>
  <w16cid:commentId w16cid:paraId="558B6309" w16cid:durableId="216272A5"/>
  <w16cid:commentId w16cid:paraId="69EF6A95" w16cid:durableId="216272CB"/>
  <w16cid:commentId w16cid:paraId="1BE9D880" w16cid:durableId="216272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E3216" w14:textId="77777777" w:rsidR="008453B2" w:rsidRDefault="008453B2">
      <w:r>
        <w:separator/>
      </w:r>
    </w:p>
  </w:endnote>
  <w:endnote w:type="continuationSeparator" w:id="0">
    <w:p w14:paraId="7C133C26" w14:textId="77777777" w:rsidR="008453B2" w:rsidRDefault="0084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tisSansSerif Light">
    <w:altName w:val="Athelas Regular"/>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39441"/>
      <w:docPartObj>
        <w:docPartGallery w:val="Page Numbers (Bottom of Page)"/>
        <w:docPartUnique/>
      </w:docPartObj>
    </w:sdtPr>
    <w:sdtEndPr/>
    <w:sdtContent>
      <w:p w14:paraId="6D5AD97B" w14:textId="56075252" w:rsidR="00B97AA7" w:rsidRDefault="00D8337C">
        <w:pPr>
          <w:pStyle w:val="Fuzeile"/>
          <w:jc w:val="right"/>
        </w:pPr>
        <w:r>
          <w:fldChar w:fldCharType="begin"/>
        </w:r>
        <w:r>
          <w:instrText>PAGE   \* MERGEFORMAT</w:instrText>
        </w:r>
        <w:r>
          <w:fldChar w:fldCharType="separate"/>
        </w:r>
        <w:r w:rsidR="009F4D61">
          <w:rPr>
            <w:noProof/>
          </w:rPr>
          <w:t>2</w:t>
        </w:r>
        <w:r>
          <w:rPr>
            <w:noProof/>
          </w:rPr>
          <w:fldChar w:fldCharType="end"/>
        </w:r>
      </w:p>
    </w:sdtContent>
  </w:sdt>
  <w:p w14:paraId="51564383" w14:textId="77777777" w:rsidR="00B97AA7" w:rsidRDefault="009F4D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3B53" w14:textId="77777777" w:rsidR="00B97AA7" w:rsidRDefault="001F5C2E">
    <w:pPr>
      <w:pStyle w:val="Fuzeile"/>
    </w:pPr>
    <w:r>
      <w:rPr>
        <w:noProof/>
        <w:lang w:eastAsia="de-DE"/>
      </w:rPr>
      <w:drawing>
        <wp:inline distT="0" distB="0" distL="0" distR="0" wp14:anchorId="74EDC71C" wp14:editId="60FC714F">
          <wp:extent cx="7134225" cy="1000125"/>
          <wp:effectExtent l="0" t="0" r="9525" b="9525"/>
          <wp:docPr id="60"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D636" w14:textId="77777777" w:rsidR="008453B2" w:rsidRDefault="008453B2">
      <w:r>
        <w:separator/>
      </w:r>
    </w:p>
  </w:footnote>
  <w:footnote w:type="continuationSeparator" w:id="0">
    <w:p w14:paraId="7804169D" w14:textId="77777777" w:rsidR="008453B2" w:rsidRDefault="00845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5405" w14:textId="77777777" w:rsidR="00B97AA7" w:rsidRDefault="00B54C16" w:rsidP="003E77D2">
    <w:pPr>
      <w:pStyle w:val="Kopfzeile"/>
      <w:jc w:val="right"/>
    </w:pPr>
    <w:r>
      <w:rPr>
        <w:noProof/>
        <w:lang w:eastAsia="de-DE"/>
      </w:rPr>
      <w:drawing>
        <wp:inline distT="0" distB="0" distL="0" distR="0" wp14:anchorId="7D939A74" wp14:editId="229960DC">
          <wp:extent cx="1515744" cy="1104900"/>
          <wp:effectExtent l="0" t="0" r="889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14:paraId="5003F7D1" w14:textId="77777777" w:rsidR="00B97AA7" w:rsidRDefault="009F4D61">
    <w:pPr>
      <w:pStyle w:val="Kopfzeile"/>
    </w:pPr>
  </w:p>
  <w:p w14:paraId="4346E903" w14:textId="77777777" w:rsidR="00B97AA7" w:rsidRDefault="009F4D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1F64" w14:textId="77777777" w:rsidR="00B97AA7" w:rsidRDefault="00B54C16">
    <w:pPr>
      <w:pStyle w:val="Kopfzeile"/>
    </w:pPr>
    <w:r>
      <w:rPr>
        <w:noProof/>
        <w:lang w:eastAsia="de-DE"/>
      </w:rPr>
      <w:drawing>
        <wp:anchor distT="0" distB="0" distL="114300" distR="114300" simplePos="0" relativeHeight="251657216" behindDoc="1" locked="1" layoutInCell="1" allowOverlap="0" wp14:anchorId="71259031" wp14:editId="49199173">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59" name="Grafik 59"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064"/>
    <w:multiLevelType w:val="hybridMultilevel"/>
    <w:tmpl w:val="20EA2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012D7"/>
    <w:multiLevelType w:val="hybridMultilevel"/>
    <w:tmpl w:val="E0F6B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320BC"/>
    <w:multiLevelType w:val="multilevel"/>
    <w:tmpl w:val="FD1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8"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F72606"/>
    <w:multiLevelType w:val="hybridMultilevel"/>
    <w:tmpl w:val="F604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71A6B"/>
    <w:multiLevelType w:val="multilevel"/>
    <w:tmpl w:val="45E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A1F4F"/>
    <w:multiLevelType w:val="multilevel"/>
    <w:tmpl w:val="9CF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83FBA"/>
    <w:multiLevelType w:val="hybridMultilevel"/>
    <w:tmpl w:val="12F21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4"/>
  </w:num>
  <w:num w:numId="5">
    <w:abstractNumId w:val="14"/>
  </w:num>
  <w:num w:numId="6">
    <w:abstractNumId w:val="5"/>
  </w:num>
  <w:num w:numId="7">
    <w:abstractNumId w:val="2"/>
  </w:num>
  <w:num w:numId="8">
    <w:abstractNumId w:val="3"/>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17"/>
  </w:num>
  <w:num w:numId="14">
    <w:abstractNumId w:val="10"/>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042A0"/>
    <w:rsid w:val="00024EA4"/>
    <w:rsid w:val="0006034E"/>
    <w:rsid w:val="00061024"/>
    <w:rsid w:val="0006292D"/>
    <w:rsid w:val="00097AFF"/>
    <w:rsid w:val="000B7358"/>
    <w:rsid w:val="0011238F"/>
    <w:rsid w:val="00114472"/>
    <w:rsid w:val="001321FF"/>
    <w:rsid w:val="001330B0"/>
    <w:rsid w:val="00135D81"/>
    <w:rsid w:val="001375DC"/>
    <w:rsid w:val="00151EB5"/>
    <w:rsid w:val="00167186"/>
    <w:rsid w:val="001C4767"/>
    <w:rsid w:val="001D23FA"/>
    <w:rsid w:val="001D5D7E"/>
    <w:rsid w:val="001E0A61"/>
    <w:rsid w:val="001E739B"/>
    <w:rsid w:val="001F5C2E"/>
    <w:rsid w:val="002000CC"/>
    <w:rsid w:val="002244E7"/>
    <w:rsid w:val="0022767F"/>
    <w:rsid w:val="00237BDA"/>
    <w:rsid w:val="00272D4A"/>
    <w:rsid w:val="00282742"/>
    <w:rsid w:val="0029675B"/>
    <w:rsid w:val="002B199D"/>
    <w:rsid w:val="002B35EC"/>
    <w:rsid w:val="002E4C95"/>
    <w:rsid w:val="002F4F17"/>
    <w:rsid w:val="003266F0"/>
    <w:rsid w:val="00364EDB"/>
    <w:rsid w:val="00392562"/>
    <w:rsid w:val="003B2EFE"/>
    <w:rsid w:val="003C0D20"/>
    <w:rsid w:val="003D7442"/>
    <w:rsid w:val="003E03F3"/>
    <w:rsid w:val="00404B1B"/>
    <w:rsid w:val="004A0761"/>
    <w:rsid w:val="004E2301"/>
    <w:rsid w:val="004E3975"/>
    <w:rsid w:val="00503C6F"/>
    <w:rsid w:val="0055703D"/>
    <w:rsid w:val="00573703"/>
    <w:rsid w:val="00576C35"/>
    <w:rsid w:val="00582208"/>
    <w:rsid w:val="00582F0A"/>
    <w:rsid w:val="00595CFF"/>
    <w:rsid w:val="005B6B33"/>
    <w:rsid w:val="005F51AA"/>
    <w:rsid w:val="00602FE3"/>
    <w:rsid w:val="006164B9"/>
    <w:rsid w:val="006227B8"/>
    <w:rsid w:val="00640664"/>
    <w:rsid w:val="006530B5"/>
    <w:rsid w:val="0066657F"/>
    <w:rsid w:val="006834EB"/>
    <w:rsid w:val="006A2FEE"/>
    <w:rsid w:val="006D01CF"/>
    <w:rsid w:val="006D2713"/>
    <w:rsid w:val="006F4FEC"/>
    <w:rsid w:val="006F5309"/>
    <w:rsid w:val="00733B27"/>
    <w:rsid w:val="007419FF"/>
    <w:rsid w:val="00764601"/>
    <w:rsid w:val="00766A4F"/>
    <w:rsid w:val="00790CB3"/>
    <w:rsid w:val="00826BA0"/>
    <w:rsid w:val="00834B5E"/>
    <w:rsid w:val="00836A99"/>
    <w:rsid w:val="00843498"/>
    <w:rsid w:val="008453B2"/>
    <w:rsid w:val="00862728"/>
    <w:rsid w:val="0086597B"/>
    <w:rsid w:val="00867600"/>
    <w:rsid w:val="00871410"/>
    <w:rsid w:val="008756C4"/>
    <w:rsid w:val="00884AED"/>
    <w:rsid w:val="008A769C"/>
    <w:rsid w:val="008F65C5"/>
    <w:rsid w:val="009038CB"/>
    <w:rsid w:val="00907863"/>
    <w:rsid w:val="00916E8A"/>
    <w:rsid w:val="00917E5A"/>
    <w:rsid w:val="00937A67"/>
    <w:rsid w:val="00964C87"/>
    <w:rsid w:val="00966DA6"/>
    <w:rsid w:val="00977086"/>
    <w:rsid w:val="0097745B"/>
    <w:rsid w:val="009B59F0"/>
    <w:rsid w:val="009F3397"/>
    <w:rsid w:val="009F4D61"/>
    <w:rsid w:val="00A16368"/>
    <w:rsid w:val="00A21D7B"/>
    <w:rsid w:val="00A32D20"/>
    <w:rsid w:val="00A81215"/>
    <w:rsid w:val="00A828C5"/>
    <w:rsid w:val="00A9447A"/>
    <w:rsid w:val="00AA168C"/>
    <w:rsid w:val="00AE253E"/>
    <w:rsid w:val="00AF2454"/>
    <w:rsid w:val="00B2478B"/>
    <w:rsid w:val="00B26736"/>
    <w:rsid w:val="00B5145C"/>
    <w:rsid w:val="00B528C5"/>
    <w:rsid w:val="00B54C16"/>
    <w:rsid w:val="00B629A2"/>
    <w:rsid w:val="00BD61D6"/>
    <w:rsid w:val="00BD639A"/>
    <w:rsid w:val="00BF41FF"/>
    <w:rsid w:val="00BF7369"/>
    <w:rsid w:val="00C26073"/>
    <w:rsid w:val="00C51106"/>
    <w:rsid w:val="00C64635"/>
    <w:rsid w:val="00C7429B"/>
    <w:rsid w:val="00C74F7C"/>
    <w:rsid w:val="00C82D2F"/>
    <w:rsid w:val="00C962C3"/>
    <w:rsid w:val="00CA238E"/>
    <w:rsid w:val="00CA326C"/>
    <w:rsid w:val="00CD647A"/>
    <w:rsid w:val="00D20769"/>
    <w:rsid w:val="00D227E0"/>
    <w:rsid w:val="00D36CFF"/>
    <w:rsid w:val="00D42F28"/>
    <w:rsid w:val="00D503C3"/>
    <w:rsid w:val="00D53936"/>
    <w:rsid w:val="00D74C77"/>
    <w:rsid w:val="00D74F37"/>
    <w:rsid w:val="00D8337C"/>
    <w:rsid w:val="00D9449C"/>
    <w:rsid w:val="00DA3F80"/>
    <w:rsid w:val="00DE33AC"/>
    <w:rsid w:val="00DE65F8"/>
    <w:rsid w:val="00E70A3B"/>
    <w:rsid w:val="00E86EAF"/>
    <w:rsid w:val="00EE0CCC"/>
    <w:rsid w:val="00F22832"/>
    <w:rsid w:val="00F271AC"/>
    <w:rsid w:val="00F51E31"/>
    <w:rsid w:val="00F72206"/>
    <w:rsid w:val="00F84F3B"/>
    <w:rsid w:val="00FA3FEA"/>
    <w:rsid w:val="00FC65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3F5D76"/>
  <w15:docId w15:val="{19C6A5FC-D690-4A68-B8C3-C43118EE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 w:type="character" w:styleId="BesuchterLink">
    <w:name w:val="FollowedHyperlink"/>
    <w:basedOn w:val="Absatz-Standardschriftart"/>
    <w:rsid w:val="00D9449C"/>
    <w:rPr>
      <w:color w:val="642667" w:themeColor="followedHyperlink"/>
      <w:u w:val="single"/>
    </w:rPr>
  </w:style>
  <w:style w:type="paragraph" w:customStyle="1" w:styleId="text-left">
    <w:name w:val="text-left"/>
    <w:basedOn w:val="Standard"/>
    <w:rsid w:val="0086597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Fett">
    <w:name w:val="Strong"/>
    <w:basedOn w:val="Absatz-Standardschriftart"/>
    <w:uiPriority w:val="22"/>
    <w:qFormat/>
    <w:rsid w:val="00582208"/>
    <w:rPr>
      <w:b/>
      <w:bCs/>
    </w:rPr>
  </w:style>
  <w:style w:type="character" w:styleId="Kommentarzeichen">
    <w:name w:val="annotation reference"/>
    <w:basedOn w:val="Absatz-Standardschriftart"/>
    <w:semiHidden/>
    <w:unhideWhenUsed/>
    <w:rsid w:val="004E3975"/>
    <w:rPr>
      <w:sz w:val="16"/>
      <w:szCs w:val="16"/>
    </w:rPr>
  </w:style>
  <w:style w:type="paragraph" w:styleId="Kommentartext">
    <w:name w:val="annotation text"/>
    <w:basedOn w:val="Standard"/>
    <w:link w:val="KommentartextZchn"/>
    <w:semiHidden/>
    <w:unhideWhenUsed/>
    <w:rsid w:val="004E3975"/>
  </w:style>
  <w:style w:type="character" w:customStyle="1" w:styleId="KommentartextZchn">
    <w:name w:val="Kommentartext Zchn"/>
    <w:basedOn w:val="Absatz-Standardschriftart"/>
    <w:link w:val="Kommentartext"/>
    <w:semiHidden/>
    <w:rsid w:val="004E3975"/>
  </w:style>
  <w:style w:type="paragraph" w:styleId="Kommentarthema">
    <w:name w:val="annotation subject"/>
    <w:basedOn w:val="Kommentartext"/>
    <w:next w:val="Kommentartext"/>
    <w:link w:val="KommentarthemaZchn"/>
    <w:semiHidden/>
    <w:unhideWhenUsed/>
    <w:rsid w:val="004E3975"/>
    <w:rPr>
      <w:b/>
      <w:bCs/>
    </w:rPr>
  </w:style>
  <w:style w:type="character" w:customStyle="1" w:styleId="KommentarthemaZchn">
    <w:name w:val="Kommentarthema Zchn"/>
    <w:basedOn w:val="KommentartextZchn"/>
    <w:link w:val="Kommentarthema"/>
    <w:semiHidden/>
    <w:rsid w:val="004E3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615">
      <w:bodyDiv w:val="1"/>
      <w:marLeft w:val="0"/>
      <w:marRight w:val="0"/>
      <w:marTop w:val="0"/>
      <w:marBottom w:val="0"/>
      <w:divBdr>
        <w:top w:val="none" w:sz="0" w:space="0" w:color="auto"/>
        <w:left w:val="none" w:sz="0" w:space="0" w:color="auto"/>
        <w:bottom w:val="none" w:sz="0" w:space="0" w:color="auto"/>
        <w:right w:val="none" w:sz="0" w:space="0" w:color="auto"/>
      </w:divBdr>
    </w:div>
    <w:div w:id="49888546">
      <w:bodyDiv w:val="1"/>
      <w:marLeft w:val="0"/>
      <w:marRight w:val="0"/>
      <w:marTop w:val="0"/>
      <w:marBottom w:val="0"/>
      <w:divBdr>
        <w:top w:val="none" w:sz="0" w:space="0" w:color="auto"/>
        <w:left w:val="none" w:sz="0" w:space="0" w:color="auto"/>
        <w:bottom w:val="none" w:sz="0" w:space="0" w:color="auto"/>
        <w:right w:val="none" w:sz="0" w:space="0" w:color="auto"/>
      </w:divBdr>
    </w:div>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212546184">
      <w:bodyDiv w:val="1"/>
      <w:marLeft w:val="0"/>
      <w:marRight w:val="0"/>
      <w:marTop w:val="0"/>
      <w:marBottom w:val="0"/>
      <w:divBdr>
        <w:top w:val="none" w:sz="0" w:space="0" w:color="auto"/>
        <w:left w:val="none" w:sz="0" w:space="0" w:color="auto"/>
        <w:bottom w:val="none" w:sz="0" w:space="0" w:color="auto"/>
        <w:right w:val="none" w:sz="0" w:space="0" w:color="auto"/>
      </w:divBdr>
      <w:divsChild>
        <w:div w:id="1476023671">
          <w:marLeft w:val="0"/>
          <w:marRight w:val="0"/>
          <w:marTop w:val="0"/>
          <w:marBottom w:val="0"/>
          <w:divBdr>
            <w:top w:val="none" w:sz="0" w:space="0" w:color="auto"/>
            <w:left w:val="none" w:sz="0" w:space="0" w:color="auto"/>
            <w:bottom w:val="none" w:sz="0" w:space="0" w:color="auto"/>
            <w:right w:val="none" w:sz="0" w:space="0" w:color="auto"/>
          </w:divBdr>
        </w:div>
        <w:div w:id="810371347">
          <w:marLeft w:val="0"/>
          <w:marRight w:val="0"/>
          <w:marTop w:val="0"/>
          <w:marBottom w:val="0"/>
          <w:divBdr>
            <w:top w:val="none" w:sz="0" w:space="0" w:color="auto"/>
            <w:left w:val="none" w:sz="0" w:space="0" w:color="auto"/>
            <w:bottom w:val="none" w:sz="0" w:space="0" w:color="auto"/>
            <w:right w:val="none" w:sz="0" w:space="0" w:color="auto"/>
          </w:divBdr>
          <w:divsChild>
            <w:div w:id="1418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650">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419761504">
      <w:bodyDiv w:val="1"/>
      <w:marLeft w:val="0"/>
      <w:marRight w:val="0"/>
      <w:marTop w:val="0"/>
      <w:marBottom w:val="0"/>
      <w:divBdr>
        <w:top w:val="none" w:sz="0" w:space="0" w:color="auto"/>
        <w:left w:val="none" w:sz="0" w:space="0" w:color="auto"/>
        <w:bottom w:val="none" w:sz="0" w:space="0" w:color="auto"/>
        <w:right w:val="none" w:sz="0" w:space="0" w:color="auto"/>
      </w:divBdr>
    </w:div>
    <w:div w:id="517080653">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785270426">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0728">
          <w:marLeft w:val="0"/>
          <w:marRight w:val="0"/>
          <w:marTop w:val="0"/>
          <w:marBottom w:val="0"/>
          <w:divBdr>
            <w:top w:val="none" w:sz="0" w:space="0" w:color="auto"/>
            <w:left w:val="none" w:sz="0" w:space="0" w:color="auto"/>
            <w:bottom w:val="none" w:sz="0" w:space="0" w:color="auto"/>
            <w:right w:val="none" w:sz="0" w:space="0" w:color="auto"/>
          </w:divBdr>
        </w:div>
        <w:div w:id="733505171">
          <w:marLeft w:val="0"/>
          <w:marRight w:val="0"/>
          <w:marTop w:val="0"/>
          <w:marBottom w:val="0"/>
          <w:divBdr>
            <w:top w:val="none" w:sz="0" w:space="0" w:color="auto"/>
            <w:left w:val="none" w:sz="0" w:space="0" w:color="auto"/>
            <w:bottom w:val="none" w:sz="0" w:space="0" w:color="auto"/>
            <w:right w:val="none" w:sz="0" w:space="0" w:color="auto"/>
          </w:divBdr>
          <w:divsChild>
            <w:div w:id="2097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3204">
      <w:bodyDiv w:val="1"/>
      <w:marLeft w:val="0"/>
      <w:marRight w:val="0"/>
      <w:marTop w:val="0"/>
      <w:marBottom w:val="0"/>
      <w:divBdr>
        <w:top w:val="none" w:sz="0" w:space="0" w:color="auto"/>
        <w:left w:val="none" w:sz="0" w:space="0" w:color="auto"/>
        <w:bottom w:val="none" w:sz="0" w:space="0" w:color="auto"/>
        <w:right w:val="none" w:sz="0" w:space="0" w:color="auto"/>
      </w:divBdr>
    </w:div>
    <w:div w:id="1134297106">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sChild>
        <w:div w:id="1959608314">
          <w:marLeft w:val="0"/>
          <w:marRight w:val="0"/>
          <w:marTop w:val="0"/>
          <w:marBottom w:val="0"/>
          <w:divBdr>
            <w:top w:val="none" w:sz="0" w:space="0" w:color="auto"/>
            <w:left w:val="none" w:sz="0" w:space="0" w:color="auto"/>
            <w:bottom w:val="none" w:sz="0" w:space="0" w:color="auto"/>
            <w:right w:val="none" w:sz="0" w:space="0" w:color="auto"/>
          </w:divBdr>
        </w:div>
        <w:div w:id="2061005013">
          <w:marLeft w:val="0"/>
          <w:marRight w:val="0"/>
          <w:marTop w:val="0"/>
          <w:marBottom w:val="0"/>
          <w:divBdr>
            <w:top w:val="none" w:sz="0" w:space="0" w:color="auto"/>
            <w:left w:val="none" w:sz="0" w:space="0" w:color="auto"/>
            <w:bottom w:val="none" w:sz="0" w:space="0" w:color="auto"/>
            <w:right w:val="none" w:sz="0" w:space="0" w:color="auto"/>
          </w:divBdr>
          <w:divsChild>
            <w:div w:id="1655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381">
      <w:bodyDiv w:val="1"/>
      <w:marLeft w:val="0"/>
      <w:marRight w:val="0"/>
      <w:marTop w:val="0"/>
      <w:marBottom w:val="0"/>
      <w:divBdr>
        <w:top w:val="none" w:sz="0" w:space="0" w:color="auto"/>
        <w:left w:val="none" w:sz="0" w:space="0" w:color="auto"/>
        <w:bottom w:val="none" w:sz="0" w:space="0" w:color="auto"/>
        <w:right w:val="none" w:sz="0" w:space="0" w:color="auto"/>
      </w:divBdr>
      <w:divsChild>
        <w:div w:id="256641877">
          <w:marLeft w:val="0"/>
          <w:marRight w:val="0"/>
          <w:marTop w:val="0"/>
          <w:marBottom w:val="0"/>
          <w:divBdr>
            <w:top w:val="none" w:sz="0" w:space="0" w:color="auto"/>
            <w:left w:val="none" w:sz="0" w:space="0" w:color="auto"/>
            <w:bottom w:val="none" w:sz="0" w:space="0" w:color="auto"/>
            <w:right w:val="none" w:sz="0" w:space="0" w:color="auto"/>
          </w:divBdr>
        </w:div>
        <w:div w:id="1046754283">
          <w:marLeft w:val="0"/>
          <w:marRight w:val="0"/>
          <w:marTop w:val="0"/>
          <w:marBottom w:val="0"/>
          <w:divBdr>
            <w:top w:val="none" w:sz="0" w:space="0" w:color="auto"/>
            <w:left w:val="none" w:sz="0" w:space="0" w:color="auto"/>
            <w:bottom w:val="none" w:sz="0" w:space="0" w:color="auto"/>
            <w:right w:val="none" w:sz="0" w:space="0" w:color="auto"/>
          </w:divBdr>
          <w:divsChild>
            <w:div w:id="9622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949">
      <w:bodyDiv w:val="1"/>
      <w:marLeft w:val="0"/>
      <w:marRight w:val="0"/>
      <w:marTop w:val="0"/>
      <w:marBottom w:val="0"/>
      <w:divBdr>
        <w:top w:val="none" w:sz="0" w:space="0" w:color="auto"/>
        <w:left w:val="none" w:sz="0" w:space="0" w:color="auto"/>
        <w:bottom w:val="none" w:sz="0" w:space="0" w:color="auto"/>
        <w:right w:val="none" w:sz="0" w:space="0" w:color="auto"/>
      </w:divBdr>
    </w:div>
    <w:div w:id="1561282558">
      <w:bodyDiv w:val="1"/>
      <w:marLeft w:val="0"/>
      <w:marRight w:val="0"/>
      <w:marTop w:val="0"/>
      <w:marBottom w:val="0"/>
      <w:divBdr>
        <w:top w:val="none" w:sz="0" w:space="0" w:color="auto"/>
        <w:left w:val="none" w:sz="0" w:space="0" w:color="auto"/>
        <w:bottom w:val="none" w:sz="0" w:space="0" w:color="auto"/>
        <w:right w:val="none" w:sz="0" w:space="0" w:color="auto"/>
      </w:divBdr>
    </w:div>
    <w:div w:id="1611008011">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 w:id="19468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rtifizierung@eresul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xqb.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3870-D7E9-4D7F-989E-55D23EF2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3</Pages>
  <Words>561</Words>
  <Characters>3997</Characters>
  <Application>Microsoft Office Word</Application>
  <DocSecurity>0</DocSecurity>
  <Lines>79</Lines>
  <Paragraphs>27</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Livia Rachev-Tönnies</cp:lastModifiedBy>
  <cp:revision>2</cp:revision>
  <cp:lastPrinted>2018-11-26T10:46:00Z</cp:lastPrinted>
  <dcterms:created xsi:type="dcterms:W3CDTF">2019-11-25T16:03:00Z</dcterms:created>
  <dcterms:modified xsi:type="dcterms:W3CDTF">2019-11-25T16:03:00Z</dcterms:modified>
</cp:coreProperties>
</file>